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4A63" w:rsidP="00AE0499" w:rsidRDefault="00AE0499" w14:paraId="732F49B7" w14:textId="77777777">
      <w:pPr>
        <w:spacing w:after="120" w:line="180" w:lineRule="auto"/>
        <w:rPr>
          <w:rFonts w:cs="Times New Roman (Headings CS)" w:eastAsiaTheme="majorEastAsia"/>
          <w:color w:val="FFFFFF" w:themeColor="background1"/>
          <w:sz w:val="28"/>
          <w:szCs w:val="28"/>
        </w:rPr>
      </w:pPr>
      <w:r w:rsidRPr="000268DA">
        <w:rPr>
          <w:noProof/>
        </w:rPr>
        <mc:AlternateContent>
          <mc:Choice Requires="wps">
            <w:drawing>
              <wp:anchor distT="0" distB="0" distL="114300" distR="114300" simplePos="0" relativeHeight="251658240" behindDoc="0" locked="0" layoutInCell="1" allowOverlap="1" wp14:editId="11CC46F6" wp14:anchorId="2F2AE255">
                <wp:simplePos x="0" y="0"/>
                <wp:positionH relativeFrom="page">
                  <wp:posOffset>5807205</wp:posOffset>
                </wp:positionH>
                <wp:positionV relativeFrom="paragraph">
                  <wp:posOffset>-276225</wp:posOffset>
                </wp:positionV>
                <wp:extent cx="266400" cy="381600"/>
                <wp:effectExtent l="0" t="0" r="0" b="0"/>
                <wp:wrapNone/>
                <wp:docPr id="1454861532" name="Text Box 1" descr="" title=""/>
                <wp:cNvGraphicFramePr/>
                <a:graphic xmlns:a="http://schemas.openxmlformats.org/drawingml/2006/main">
                  <a:graphicData uri="http://schemas.microsoft.com/office/word/2010/wordprocessingShape">
                    <wps:wsp>
                      <wps:cNvSpPr txBox="1"/>
                      <wps:spPr>
                        <a:xfrm>
                          <a:off x="0" y="0"/>
                          <a:ext cx="266400" cy="381600"/>
                        </a:xfrm>
                        <a:prstGeom prst="rect">
                          <a:avLst/>
                        </a:prstGeom>
                        <a:noFill/>
                        <a:ln w="6350">
                          <a:noFill/>
                        </a:ln>
                      </wps:spPr>
                      <wps:txbx>
                        <w:txbxContent>
                          <w:p w:rsidRPr="000268DA" w:rsidR="00AE0499" w:rsidP="00AE0499" w:rsidRDefault="00AE0499" w14:paraId="6B56F7DA" w14:textId="77777777">
                            <w:pPr>
                              <w:pStyle w:val="Title"/>
                              <w:jc w:val="right"/>
                              <w:rPr>
                                <w:rFonts w:ascii="Aptos Light" w:hAnsi="Aptos Light"/>
                                <w:bCs/>
                                <w:color w:val="FFFFFF" w:themeColor="background1"/>
                                <w:sz w:val="18"/>
                                <w:szCs w:val="18"/>
                              </w:rPr>
                            </w:pPr>
                            <w:r w:rsidRPr="000268DA">
                              <w:rPr>
                                <w:rFonts w:ascii="Aptos Light" w:hAnsi="Aptos Light"/>
                                <w:bCs/>
                                <w:color w:val="FFFFFF" w:themeColor="background1"/>
                                <w:sz w:val="18"/>
                                <w:szCs w:val="18"/>
                              </w:rPr>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F2AE255">
                <v:stroke joinstyle="miter"/>
                <v:path gradientshapeok="t" o:connecttype="rect"/>
              </v:shapetype>
              <v:shape id="Text Box 1" style="position:absolute;margin-left:457.25pt;margin-top:-21.75pt;width:21pt;height:30.0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l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">
                <v:textbox style="mso-fit-shape-to-text:t">
                  <w:txbxContent>
                    <w:p w:rsidRPr="000268DA" w:rsidR="00AE0499" w:rsidP="00AE0499" w:rsidRDefault="00AE0499" w14:paraId="6B56F7DA" w14:textId="77777777">
                      <w:pPr>
                        <w:pStyle w:val="Title"/>
                        <w:jc w:val="right"/>
                        <w:rPr>
                          <w:rFonts w:ascii="Aptos Light" w:hAnsi="Aptos Light"/>
                          <w:bCs/>
                          <w:color w:val="FFFFFF" w:themeColor="background1"/>
                          <w:sz w:val="18"/>
                          <w:szCs w:val="18"/>
                        </w:rPr>
                      </w:pPr>
                      <w:r w:rsidRPr="000268DA">
                        <w:rPr>
                          <w:rFonts w:ascii="Aptos Light" w:hAnsi="Aptos Light"/>
                          <w:bCs/>
                          <w:color w:val="FFFFFF" w:themeColor="background1"/>
                          <w:sz w:val="18"/>
                          <w:szCs w:val="18"/>
                        </w:rPr>
                      </w:r>
                    </w:p>
                  </w:txbxContent>
                </v:textbox>
                <w10:wrap anchorx="page"/>
              </v:shape>
            </w:pict>
          </mc:Fallback>
        </mc:AlternateContent>
      </w:r>
      <w:bookmarkStart w:name="_Ref207719896" w:id="0"/>
      <w:bookmarkEnd w:id="0"/>
      <w:r w:rsidRPr="000268DA">
        <w:rPr>
          <w:rFonts w:cstheme="minorBidi"/>
          <w:noProof/>
          <w:sz w:val="20"/>
        </w:rPr>
        <w:drawing>
          <wp:anchor distT="0" distB="0" distL="114300" distR="114300" simplePos="0" relativeHeight="251658241" behindDoc="1" locked="1" layoutInCell="1" allowOverlap="1" wp14:editId="17DF94C0" wp14:anchorId="4826E9AE">
            <wp:simplePos x="0" y="0"/>
            <wp:positionH relativeFrom="column">
              <wp:posOffset>-292100</wp:posOffset>
            </wp:positionH>
            <wp:positionV relativeFrom="page">
              <wp:posOffset>388620</wp:posOffset>
            </wp:positionV>
            <wp:extent cx="2577600" cy="1170000"/>
            <wp:effectExtent l="0" t="0" r="0" b="0"/>
            <wp:wrapNone/>
            <wp:docPr id="1021309490" name="Graphic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09490" name="Graphic 5"/>
                    <pic:cNvPicPr/>
                  </pic:nvPicPr>
                  <pic:blipFill>
                    <a:blip r:embed="rId11">
                      <a:extLst>
                        <a:ext uri="{96DAC541-7B7A-43D3-8B79-37D633B846F1}">
                          <asvg:svgBlip xmlns:asvg="http://schemas.microsoft.com/office/drawing/2016/SVG/main" r:embed="rId12"/>
                        </a:ext>
                      </a:extLst>
                    </a:blip>
                    <a:stretch>
                      <a:fillRect/>
                    </a:stretch>
                  </pic:blipFill>
                  <pic:spPr>
                    <a:xfrm>
                      <a:off x="0" y="0"/>
                      <a:ext cx="2577600" cy="1170000"/>
                    </a:xfrm>
                    <a:prstGeom prst="rect">
                      <a:avLst/>
                    </a:prstGeom>
                  </pic:spPr>
                </pic:pic>
              </a:graphicData>
            </a:graphic>
            <wp14:sizeRelH relativeFrom="page">
              <wp14:pctWidth>0</wp14:pctWidth>
            </wp14:sizeRelH>
            <wp14:sizeRelV relativeFrom="page">
              <wp14:pctHeight>0</wp14:pctHeight>
            </wp14:sizeRelV>
          </wp:anchor>
        </w:drawing>
      </w:r>
      <w:bookmarkStart w:name="_Hlk208392022" w:id="1"/>
    </w:p>
    <w:sdt>
      <w:sdtPr>
        <w:rPr>
          <w:rFonts w:cs="Times New Roman (Headings CS)" w:eastAsiaTheme="majorEastAsia"/>
          <w:color w:val="FFFFFF" w:themeColor="background1"/>
          <w:sz w:val="28"/>
          <w:szCs w:val="28"/>
        </w:rPr>
        <w:id w:val="193041987"/>
        <w:docPartObj>
          <w:docPartGallery w:val="Cover Pages"/>
          <w:docPartUnique/>
        </w:docPartObj>
      </w:sdtPr>
      <w:sdtEndPr>
        <w:rPr>
          <w:rFonts w:cs="Times New Roman (Body CS)" w:eastAsiaTheme="minorEastAsia"/>
          <w:b w:val="0"/>
          <w:color w:val="000000" w:themeColor="text1"/>
          <w:sz w:val="48"/>
          <w:szCs w:val="48"/>
          <w:lang w:bidi="en-GB"/>
        </w:rPr>
      </w:sdtEndPr>
      <w:sdtContent>
        <w:p w:rsidRPr="00414A63" w:rsidR="00AE0499" w:rsidP="00414A63" w:rsidRDefault="00AE0499" w14:paraId="5FA2BFA0" w14:textId="777F8C1E">
          <w:pPr>
            <w:pStyle w:val="Title"/>
            <w:rPr>
              <w:b w:val="0"/>
              <w:bCs/>
            </w:rPr>
          </w:pPr>
          <w:r w:rsidRPr="00414A63">
            <w:rPr>
              <w:b w:val="0"/>
              <w:bCs/>
            </w:rPr>
            <w:t xml:space="preserve">Information </w:t>
          </w:r>
          <w:r w:rsidRPr="00414A63" w:rsidR="00EA7DC6">
            <w:rPr>
              <w:b w:val="0"/>
              <w:bCs/>
            </w:rPr>
            <w:t>D</w:t>
          </w:r>
          <w:r w:rsidRPr="00414A63">
            <w:rPr>
              <w:b w:val="0"/>
              <w:bCs/>
            </w:rPr>
            <w:t xml:space="preserve">isclosure for </w:t>
          </w:r>
          <w:r w:rsidRPr="00414A63" w:rsidR="00EA7DC6">
            <w:rPr>
              <w:b w:val="0"/>
              <w:bCs/>
            </w:rPr>
            <w:t>W</w:t>
          </w:r>
          <w:r w:rsidRPr="00414A63">
            <w:rPr>
              <w:b w:val="0"/>
              <w:bCs/>
            </w:rPr>
            <w:t xml:space="preserve">ater </w:t>
          </w:r>
          <w:r w:rsidRPr="00414A63" w:rsidR="00EA7DC6">
            <w:rPr>
              <w:b w:val="0"/>
              <w:bCs/>
            </w:rPr>
            <w:t>S</w:t>
          </w:r>
          <w:r w:rsidRPr="00414A63">
            <w:rPr>
              <w:b w:val="0"/>
              <w:bCs/>
            </w:rPr>
            <w:t>ervices</w:t>
          </w:r>
        </w:p>
        <w:p w:rsidRPr="006902C4" w:rsidR="00AE0499" w:rsidP="00AE0499" w:rsidRDefault="00AE0499" w14:paraId="2E63F1ED" w14:textId="3C9578A5">
          <w:pPr>
            <w:rPr>
              <w:b/>
              <w:lang w:bidi="en-GB"/>
            </w:rPr>
          </w:pPr>
          <w:r>
            <w:rPr>
              <w:sz w:val="48"/>
              <w:szCs w:val="48"/>
            </w:rPr>
            <w:t xml:space="preserve">Submission </w:t>
          </w:r>
          <w:r w:rsidR="00EA7DC6">
            <w:rPr>
              <w:sz w:val="48"/>
              <w:szCs w:val="48"/>
            </w:rPr>
            <w:t>T</w:t>
          </w:r>
          <w:r>
            <w:rPr>
              <w:sz w:val="48"/>
              <w:szCs w:val="48"/>
            </w:rPr>
            <w:t>emplate</w:t>
          </w:r>
        </w:p>
      </w:sdtContent>
    </w:sdt>
    <w:bookmarkEnd w:id="1"/>
    <w:p w:rsidRPr="004F395C" w:rsidR="0024649A" w:rsidP="00A00E02" w:rsidRDefault="0019707F" w14:paraId="044D2C08" w14:textId="1BD8B194">
      <w:pPr>
        <w:pStyle w:val="Heading2"/>
        <w:rPr>
          <w:sz w:val="48"/>
          <w:szCs w:val="48"/>
          <w:lang w:bidi="en-GB"/>
        </w:rPr>
      </w:pPr>
      <w:r>
        <w:rPr>
          <w:lang w:bidi="en-GB"/>
        </w:rPr>
        <w:t>How to make a submission</w:t>
      </w:r>
    </w:p>
    <w:p w:rsidR="0019707F" w:rsidP="0019707F" w:rsidRDefault="005F604C" w14:paraId="3EC2B518" w14:textId="087D0D1D">
      <w:pPr>
        <w:rPr>
          <w:lang w:bidi="en-GB"/>
        </w:rPr>
      </w:pPr>
      <w:r w:rsidRPr="00DC5150">
        <w:rPr>
          <w:lang w:bidi="en-GB"/>
        </w:rPr>
        <w:t>Our draft decision package for information disclosure in the water sector</w:t>
      </w:r>
      <w:r w:rsidRPr="00DC5150" w:rsidR="000258E6">
        <w:rPr>
          <w:lang w:bidi="en-GB"/>
        </w:rPr>
        <w:t xml:space="preserve"> </w:t>
      </w:r>
      <w:r w:rsidRPr="00DC5150" w:rsidR="00B24892">
        <w:rPr>
          <w:lang w:bidi="en-GB"/>
        </w:rPr>
        <w:t xml:space="preserve">can be found </w:t>
      </w:r>
      <w:hyperlink r:id="rId13">
        <w:r w:rsidRPr="00DC5150" w:rsidR="00B24892">
          <w:rPr>
            <w:rStyle w:val="Hyperlink"/>
            <w:lang w:bidi="en-GB"/>
          </w:rPr>
          <w:t>here</w:t>
        </w:r>
      </w:hyperlink>
      <w:r w:rsidRPr="00DC5150" w:rsidR="00B24892">
        <w:rPr>
          <w:lang w:bidi="en-GB"/>
        </w:rPr>
        <w:t>.</w:t>
      </w:r>
      <w:r w:rsidRPr="00DC5150" w:rsidR="00AA3103">
        <w:rPr>
          <w:lang w:bidi="en-GB"/>
        </w:rPr>
        <w:t xml:space="preserve"> </w:t>
      </w:r>
      <w:r w:rsidRPr="00DC5150" w:rsidR="00A10012">
        <w:rPr>
          <w:lang w:bidi="en-GB"/>
        </w:rPr>
        <w:t xml:space="preserve">Attachment C in the Draft Decision Summary sets out how to make a submission, </w:t>
      </w:r>
      <w:r w:rsidRPr="00DC5150" w:rsidR="005729E7">
        <w:rPr>
          <w:lang w:bidi="en-GB"/>
        </w:rPr>
        <w:t xml:space="preserve">including </w:t>
      </w:r>
      <w:r w:rsidRPr="00345526" w:rsidR="00345526">
        <w:rPr>
          <w:lang w:bidi="en-GB"/>
        </w:rPr>
        <w:t>where to send your submission</w:t>
      </w:r>
      <w:r w:rsidR="0043396D">
        <w:rPr>
          <w:lang w:bidi="en-GB"/>
        </w:rPr>
        <w:t>,</w:t>
      </w:r>
      <w:r w:rsidR="00345526">
        <w:rPr>
          <w:lang w:bidi="en-GB"/>
        </w:rPr>
        <w:t xml:space="preserve"> </w:t>
      </w:r>
      <w:r w:rsidRPr="00DC5150" w:rsidR="00A10012">
        <w:rPr>
          <w:lang w:bidi="en-GB"/>
        </w:rPr>
        <w:t>how we handle confidential submissions</w:t>
      </w:r>
      <w:r w:rsidR="0043396D">
        <w:rPr>
          <w:lang w:bidi="en-GB"/>
        </w:rPr>
        <w:t xml:space="preserve"> and preferred file format</w:t>
      </w:r>
      <w:r w:rsidRPr="00DC5150" w:rsidR="00A10012">
        <w:rPr>
          <w:lang w:bidi="en-GB"/>
        </w:rPr>
        <w:t>.</w:t>
      </w:r>
    </w:p>
    <w:p w:rsidRPr="000268DA" w:rsidR="00B75B66" w:rsidP="0053074F" w:rsidRDefault="00611ECE" w14:paraId="2EC8E1B5" w14:textId="67780247">
      <w:r>
        <w:t>Submissions are due</w:t>
      </w:r>
      <w:r w:rsidRPr="000268DA" w:rsidR="00B75B66">
        <w:t xml:space="preserve"> by </w:t>
      </w:r>
      <w:r w:rsidRPr="008C2918" w:rsidR="00B75B66">
        <w:rPr>
          <w:b/>
          <w:bCs/>
        </w:rPr>
        <w:t xml:space="preserve">5pm </w:t>
      </w:r>
      <w:r w:rsidRPr="008C2918" w:rsidR="3ECAAD52">
        <w:rPr>
          <w:b/>
          <w:bCs/>
        </w:rPr>
        <w:t xml:space="preserve">on </w:t>
      </w:r>
      <w:r w:rsidRPr="008C2918" w:rsidR="00B75B66">
        <w:rPr>
          <w:b/>
          <w:bCs/>
        </w:rPr>
        <w:t>20 October 2025</w:t>
      </w:r>
      <w:r w:rsidRPr="0081714F" w:rsidR="00B75B66">
        <w:t>.</w:t>
      </w:r>
      <w:r w:rsidRPr="000268DA" w:rsidR="00B75B66">
        <w:t xml:space="preserve"> </w:t>
      </w:r>
    </w:p>
    <w:p w:rsidR="00523682" w:rsidP="00B445B2" w:rsidRDefault="00B21ACF" w14:paraId="37A5C18D" w14:textId="61574616">
      <w:pPr>
        <w:pStyle w:val="Heading2"/>
        <w:rPr>
          <w:lang w:bidi="en-GB"/>
        </w:rPr>
      </w:pPr>
      <w:r>
        <w:rPr>
          <w:lang w:bidi="en-GB"/>
        </w:rPr>
        <w:t>Submitter</w:t>
      </w:r>
      <w:r w:rsidR="006503FD">
        <w:rPr>
          <w:lang w:bidi="en-GB"/>
        </w:rPr>
        <w:t xml:space="preserve"> details</w:t>
      </w:r>
    </w:p>
    <w:tbl>
      <w:tblPr>
        <w:tblStyle w:val="ListTable4-Accent3"/>
        <w:tblpPr w:leftFromText="180" w:rightFromText="180" w:vertAnchor="text" w:horzAnchor="margin" w:tblpY="414"/>
        <w:tblW w:w="8934" w:type="dxa"/>
        <w:tblLook w:val="04A0" w:firstRow="1" w:lastRow="0" w:firstColumn="1" w:lastColumn="0" w:noHBand="0" w:noVBand="1"/>
      </w:tblPr>
      <w:tblGrid>
        <w:gridCol w:w="2830"/>
        <w:gridCol w:w="2831"/>
        <w:gridCol w:w="3273"/>
      </w:tblGrid>
      <w:tr w:rsidR="006057F1" w:rsidTr="00030437" w14:paraId="3C5A109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057F1" w:rsidP="006057F1" w:rsidRDefault="004D6986" w14:paraId="24D317B7" w14:textId="1E7348AC">
            <w:pPr>
              <w:rPr>
                <w:lang w:bidi="en-GB"/>
              </w:rPr>
            </w:pPr>
            <w:r>
              <w:rPr>
                <w:lang w:bidi="en-GB"/>
              </w:rPr>
              <w:t xml:space="preserve">Organisation </w:t>
            </w:r>
            <w:r w:rsidR="002D7492">
              <w:rPr>
                <w:lang w:bidi="en-GB"/>
              </w:rPr>
              <w:t xml:space="preserve">or individual </w:t>
            </w:r>
            <w:r>
              <w:rPr>
                <w:lang w:bidi="en-GB"/>
              </w:rPr>
              <w:t>name:</w:t>
            </w:r>
          </w:p>
        </w:tc>
        <w:tc>
          <w:tcPr>
            <w:tcW w:w="6104" w:type="dxa"/>
            <w:gridSpan w:val="2"/>
          </w:tcPr>
          <w:p w:rsidR="006057F1" w:rsidP="006057F1" w:rsidRDefault="006057F1" w14:paraId="5B21D7A1" w14:textId="77777777">
            <w:pPr>
              <w:cnfStyle w:val="100000000000" w:firstRow="1" w:lastRow="0" w:firstColumn="0" w:lastColumn="0" w:oddVBand="0" w:evenVBand="0" w:oddHBand="0" w:evenHBand="0" w:firstRowFirstColumn="0" w:firstRowLastColumn="0" w:lastRowFirstColumn="0" w:lastRowLastColumn="0"/>
              <w:rPr>
                <w:lang w:bidi="en-GB"/>
              </w:rPr>
            </w:pPr>
          </w:p>
        </w:tc>
      </w:tr>
      <w:tr w:rsidR="006057F1" w:rsidTr="00030437" w14:paraId="7C088110" w14:textId="77777777">
        <w:trPr>
          <w:cnfStyle w:val="000000100000" w:firstRow="0" w:lastRow="0" w:firstColumn="0" w:lastColumn="0" w:oddVBand="0" w:evenVBand="0" w:oddHBand="1" w:evenHBand="0" w:firstRowFirstColumn="0" w:firstRowLastColumn="0" w:lastRowFirstColumn="0" w:lastRowLastColumn="0"/>
          <w:trHeight w:val="1831"/>
        </w:trPr>
        <w:tc>
          <w:tcPr>
            <w:cnfStyle w:val="001000000000" w:firstRow="0" w:lastRow="0" w:firstColumn="1" w:lastColumn="0" w:oddVBand="0" w:evenVBand="0" w:oddHBand="0" w:evenHBand="0" w:firstRowFirstColumn="0" w:firstRowLastColumn="0" w:lastRowFirstColumn="0" w:lastRowLastColumn="0"/>
            <w:tcW w:w="2830" w:type="dxa"/>
            <w:vMerge w:val="restart"/>
          </w:tcPr>
          <w:p w:rsidR="006057F1" w:rsidP="006057F1" w:rsidRDefault="00C26378" w14:paraId="6658ECAA" w14:textId="03B8EFF8">
            <w:pPr>
              <w:rPr>
                <w:lang w:bidi="en-GB"/>
              </w:rPr>
            </w:pPr>
            <w:r>
              <w:rPr>
                <w:lang w:bidi="en-GB"/>
              </w:rPr>
              <w:t>Confidentiality</w:t>
            </w:r>
            <w:r w:rsidR="006057F1">
              <w:rPr>
                <w:lang w:bidi="en-GB"/>
              </w:rPr>
              <w:t xml:space="preserve"> status of submission (tick either option)</w:t>
            </w:r>
            <w:r>
              <w:rPr>
                <w:lang w:bidi="en-GB"/>
              </w:rPr>
              <w:t>:</w:t>
            </w:r>
          </w:p>
        </w:tc>
        <w:tc>
          <w:tcPr>
            <w:tcW w:w="2831" w:type="dxa"/>
          </w:tcPr>
          <w:p w:rsidR="006057F1" w:rsidP="006057F1" w:rsidRDefault="001B4F40" w14:paraId="7C7C13B7" w14:textId="3D13AC83">
            <w:pPr>
              <w:cnfStyle w:val="000000100000" w:firstRow="0" w:lastRow="0" w:firstColumn="0" w:lastColumn="0" w:oddVBand="0" w:evenVBand="0" w:oddHBand="1" w:evenHBand="0" w:firstRowFirstColumn="0" w:firstRowLastColumn="0" w:lastRowFirstColumn="0" w:lastRowLastColumn="0"/>
              <w:rPr>
                <w:rFonts w:ascii="MS Gothic" w:hAnsi="MS Gothic" w:eastAsia="MS Gothic" w:cs="Times New Roman"/>
                <w:lang w:val="en-US" w:eastAsia="ko-KR"/>
              </w:rPr>
            </w:pPr>
            <w:r>
              <w:rPr>
                <w:lang w:bidi="en-GB"/>
              </w:rPr>
              <w:t xml:space="preserve">This is a </w:t>
            </w:r>
            <w:r w:rsidR="009D7922">
              <w:rPr>
                <w:lang w:bidi="en-GB"/>
              </w:rPr>
              <w:t>public submission</w:t>
            </w:r>
            <w:r w:rsidR="002A5A35">
              <w:rPr>
                <w:lang w:bidi="en-GB"/>
              </w:rPr>
              <w:t xml:space="preserve"> that </w:t>
            </w:r>
            <w:r w:rsidR="006057F1">
              <w:rPr>
                <w:lang w:bidi="en-GB"/>
              </w:rPr>
              <w:t>does NOT contain confidential information, and I consent to it being published on the Commerce Commission website.</w:t>
            </w:r>
          </w:p>
        </w:tc>
        <w:tc>
          <w:tcPr>
            <w:tcW w:w="3273" w:type="dxa"/>
          </w:tcPr>
          <w:p w:rsidR="00551BF4" w:rsidP="006057F1" w:rsidRDefault="00551BF4" w14:paraId="38BFC5F9" w14:textId="77777777">
            <w:pPr>
              <w:jc w:val="center"/>
              <w:cnfStyle w:val="000000100000" w:firstRow="0" w:lastRow="0" w:firstColumn="0" w:lastColumn="0" w:oddVBand="0" w:evenVBand="0" w:oddHBand="1" w:evenHBand="0" w:firstRowFirstColumn="0" w:firstRowLastColumn="0" w:lastRowFirstColumn="0" w:lastRowLastColumn="0"/>
              <w:rPr>
                <w:rFonts w:ascii="MS Gothic" w:hAnsi="MS Gothic" w:eastAsia="MS Gothic" w:cs="Times New Roman"/>
                <w:lang w:val="en-US" w:eastAsia="ko-KR"/>
              </w:rPr>
            </w:pPr>
          </w:p>
          <w:p w:rsidR="006057F1" w:rsidP="006057F1" w:rsidRDefault="009A363C" w14:paraId="3F0D4B24" w14:textId="326A72B8">
            <w:pPr>
              <w:jc w:val="center"/>
              <w:cnfStyle w:val="000000100000" w:firstRow="0" w:lastRow="0" w:firstColumn="0" w:lastColumn="0" w:oddVBand="0" w:evenVBand="0" w:oddHBand="1" w:evenHBand="0" w:firstRowFirstColumn="0" w:firstRowLastColumn="0" w:lastRowFirstColumn="0" w:lastRowLastColumn="0"/>
              <w:rPr>
                <w:lang w:bidi="en-GB"/>
              </w:rPr>
            </w:pPr>
            <w:r>
              <w:rPr>
                <w:rFonts w:ascii="MS Gothic" w:hAnsi="MS Gothic" w:eastAsia="MS Gothic" w:cs="Times New Roman"/>
                <w:lang w:val="en-US" w:eastAsia="ko-KR"/>
              </w:rPr>
              <w:fldChar w:fldCharType="begin">
                <w:ffData>
                  <w:name w:val=""/>
                  <w:enabled/>
                  <w:calcOnExit w:val="0"/>
                  <w:checkBox>
                    <w:sizeAuto/>
                    <w:default w:val="0"/>
                  </w:checkBox>
                </w:ffData>
              </w:fldChar>
            </w:r>
            <w:r>
              <w:rPr>
                <w:rFonts w:ascii="MS Gothic" w:hAnsi="MS Gothic" w:eastAsia="MS Gothic" w:cs="Times New Roman"/>
                <w:lang w:val="en-US" w:eastAsia="ko-KR"/>
              </w:rPr>
              <w:instrText xml:space="preserve"> FORMCHECKBOX </w:instrText>
            </w:r>
            <w:r>
              <w:rPr>
                <w:rFonts w:ascii="MS Gothic" w:hAnsi="MS Gothic" w:eastAsia="MS Gothic" w:cs="Times New Roman"/>
                <w:lang w:val="en-US" w:eastAsia="ko-KR"/>
              </w:rPr>
            </w:r>
            <w:r>
              <w:rPr>
                <w:rFonts w:ascii="MS Gothic" w:hAnsi="MS Gothic" w:eastAsia="MS Gothic" w:cs="Times New Roman"/>
                <w:lang w:val="en-US" w:eastAsia="ko-KR"/>
              </w:rPr>
              <w:fldChar w:fldCharType="separate"/>
            </w:r>
            <w:r>
              <w:rPr>
                <w:rFonts w:ascii="MS Gothic" w:hAnsi="MS Gothic" w:eastAsia="MS Gothic" w:cs="Times New Roman"/>
                <w:lang w:val="en-US" w:eastAsia="ko-KR"/>
              </w:rPr>
              <w:fldChar w:fldCharType="end"/>
            </w:r>
          </w:p>
        </w:tc>
      </w:tr>
      <w:tr w:rsidR="006057F1" w:rsidTr="00030437" w14:paraId="7D787F85" w14:textId="77777777">
        <w:trPr>
          <w:trHeight w:val="259"/>
        </w:trPr>
        <w:tc>
          <w:tcPr>
            <w:cnfStyle w:val="001000000000" w:firstRow="0" w:lastRow="0" w:firstColumn="1" w:lastColumn="0" w:oddVBand="0" w:evenVBand="0" w:oddHBand="0" w:evenHBand="0" w:firstRowFirstColumn="0" w:firstRowLastColumn="0" w:lastRowFirstColumn="0" w:lastRowLastColumn="0"/>
            <w:tcW w:w="2830" w:type="dxa"/>
            <w:vMerge/>
          </w:tcPr>
          <w:p w:rsidR="006057F1" w:rsidP="006057F1" w:rsidRDefault="006057F1" w14:paraId="6D4C2C9C" w14:textId="77777777">
            <w:pPr>
              <w:rPr>
                <w:lang w:bidi="en-GB"/>
              </w:rPr>
            </w:pPr>
          </w:p>
        </w:tc>
        <w:tc>
          <w:tcPr>
            <w:tcW w:w="2831" w:type="dxa"/>
          </w:tcPr>
          <w:p w:rsidRPr="00BD3350" w:rsidR="006057F1" w:rsidP="000D49D6" w:rsidRDefault="002A5A35" w14:paraId="3BED71C8" w14:textId="2D376810">
            <w:pPr>
              <w:cnfStyle w:val="000000000000" w:firstRow="0" w:lastRow="0" w:firstColumn="0" w:lastColumn="0" w:oddVBand="0" w:evenVBand="0" w:oddHBand="0" w:evenHBand="0" w:firstRowFirstColumn="0" w:firstRowLastColumn="0" w:lastRowFirstColumn="0" w:lastRowLastColumn="0"/>
              <w:rPr>
                <w:rFonts w:eastAsia="MS Gothic" w:cs="Times New Roman" w:asciiTheme="minorHAnsi" w:hAnsiTheme="minorHAnsi"/>
                <w:lang w:val="en-US" w:eastAsia="ko-KR"/>
              </w:rPr>
            </w:pPr>
            <w:r>
              <w:rPr>
                <w:rFonts w:eastAsia="MS Gothic" w:cs="Times New Roman" w:asciiTheme="minorHAnsi" w:hAnsiTheme="minorHAnsi"/>
                <w:lang w:val="en-US" w:eastAsia="ko-KR"/>
              </w:rPr>
              <w:t xml:space="preserve">This is </w:t>
            </w:r>
            <w:r w:rsidR="00224968">
              <w:rPr>
                <w:rFonts w:eastAsia="MS Gothic" w:cs="Times New Roman" w:asciiTheme="minorHAnsi" w:hAnsiTheme="minorHAnsi"/>
                <w:lang w:val="en-US" w:eastAsia="ko-KR"/>
              </w:rPr>
              <w:t>a confidential submission</w:t>
            </w:r>
            <w:r w:rsidR="000279CA">
              <w:rPr>
                <w:rFonts w:eastAsia="MS Gothic" w:cs="Times New Roman" w:asciiTheme="minorHAnsi" w:hAnsiTheme="minorHAnsi"/>
                <w:lang w:val="en-US" w:eastAsia="ko-KR"/>
              </w:rPr>
              <w:t xml:space="preserve"> that contains </w:t>
            </w:r>
            <w:r w:rsidR="006057F1">
              <w:rPr>
                <w:rFonts w:eastAsia="MS Gothic" w:cs="Times New Roman" w:asciiTheme="minorHAnsi" w:hAnsiTheme="minorHAnsi"/>
                <w:lang w:val="en-US" w:eastAsia="ko-KR"/>
              </w:rPr>
              <w:t xml:space="preserve">confidential information </w:t>
            </w:r>
            <w:r w:rsidR="000279CA">
              <w:rPr>
                <w:rFonts w:eastAsia="MS Gothic" w:cs="Times New Roman" w:asciiTheme="minorHAnsi" w:hAnsiTheme="minorHAnsi"/>
                <w:lang w:val="en-US" w:eastAsia="ko-KR"/>
              </w:rPr>
              <w:t>highlighted yellow</w:t>
            </w:r>
            <w:r w:rsidR="000D49D6">
              <w:rPr>
                <w:rFonts w:eastAsia="MS Gothic" w:cs="Times New Roman" w:asciiTheme="minorHAnsi" w:hAnsiTheme="minorHAnsi"/>
                <w:lang w:val="en-US" w:eastAsia="ko-KR"/>
              </w:rPr>
              <w:t>.</w:t>
            </w:r>
          </w:p>
        </w:tc>
        <w:tc>
          <w:tcPr>
            <w:tcW w:w="3273" w:type="dxa"/>
          </w:tcPr>
          <w:p w:rsidR="00551BF4" w:rsidP="006057F1" w:rsidRDefault="00551BF4" w14:paraId="0E2E11A9" w14:textId="77777777">
            <w:pPr>
              <w:jc w:val="center"/>
              <w:cnfStyle w:val="000000000000" w:firstRow="0" w:lastRow="0" w:firstColumn="0" w:lastColumn="0" w:oddVBand="0" w:evenVBand="0" w:oddHBand="0" w:evenHBand="0" w:firstRowFirstColumn="0" w:firstRowLastColumn="0" w:lastRowFirstColumn="0" w:lastRowLastColumn="0"/>
              <w:rPr>
                <w:rFonts w:ascii="MS Gothic" w:hAnsi="MS Gothic" w:eastAsia="MS Gothic" w:cs="Times New Roman"/>
                <w:lang w:val="en-US" w:eastAsia="ko-KR"/>
              </w:rPr>
            </w:pPr>
          </w:p>
          <w:p w:rsidR="006057F1" w:rsidP="006057F1" w:rsidRDefault="006057F1" w14:paraId="1F32DDED" w14:textId="301AC616">
            <w:pPr>
              <w:jc w:val="center"/>
              <w:cnfStyle w:val="000000000000" w:firstRow="0" w:lastRow="0" w:firstColumn="0" w:lastColumn="0" w:oddVBand="0" w:evenVBand="0" w:oddHBand="0" w:evenHBand="0" w:firstRowFirstColumn="0" w:firstRowLastColumn="0" w:lastRowFirstColumn="0" w:lastRowLastColumn="0"/>
              <w:rPr>
                <w:rFonts w:ascii="MS Gothic" w:hAnsi="MS Gothic" w:eastAsia="MS Gothic" w:cs="Times New Roman"/>
                <w:lang w:val="en-US" w:eastAsia="ko-KR"/>
              </w:rPr>
            </w:pPr>
            <w:r>
              <w:rPr>
                <w:rFonts w:ascii="MS Gothic" w:hAnsi="MS Gothic" w:eastAsia="MS Gothic" w:cs="Times New Roman"/>
                <w:lang w:val="en-US" w:eastAsia="ko-KR"/>
              </w:rPr>
              <w:fldChar w:fldCharType="begin">
                <w:ffData>
                  <w:name w:val=""/>
                  <w:enabled/>
                  <w:calcOnExit w:val="0"/>
                  <w:checkBox>
                    <w:sizeAuto/>
                    <w:default w:val="0"/>
                  </w:checkBox>
                </w:ffData>
              </w:fldChar>
            </w:r>
            <w:r>
              <w:rPr>
                <w:rFonts w:ascii="MS Gothic" w:hAnsi="MS Gothic" w:eastAsia="MS Gothic" w:cs="Times New Roman"/>
                <w:lang w:val="en-US" w:eastAsia="ko-KR"/>
              </w:rPr>
              <w:instrText xml:space="preserve"> FORMCHECKBOX </w:instrText>
            </w:r>
            <w:r>
              <w:rPr>
                <w:rFonts w:ascii="MS Gothic" w:hAnsi="MS Gothic" w:eastAsia="MS Gothic" w:cs="Times New Roman"/>
                <w:lang w:val="en-US" w:eastAsia="ko-KR"/>
              </w:rPr>
            </w:r>
            <w:r>
              <w:rPr>
                <w:rFonts w:ascii="MS Gothic" w:hAnsi="MS Gothic" w:eastAsia="MS Gothic" w:cs="Times New Roman"/>
                <w:lang w:val="en-US" w:eastAsia="ko-KR"/>
              </w:rPr>
              <w:fldChar w:fldCharType="separate"/>
            </w:r>
            <w:r>
              <w:rPr>
                <w:rFonts w:ascii="MS Gothic" w:hAnsi="MS Gothic" w:eastAsia="MS Gothic" w:cs="Times New Roman"/>
                <w:lang w:val="en-US" w:eastAsia="ko-KR"/>
              </w:rPr>
              <w:fldChar w:fldCharType="end"/>
            </w:r>
          </w:p>
        </w:tc>
      </w:tr>
      <w:tr w:rsidR="006057F1" w:rsidTr="00030437" w14:paraId="5284A48B" w14:textId="7777777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830" w:type="dxa"/>
          </w:tcPr>
          <w:p w:rsidR="006057F1" w:rsidP="00D62EB2" w:rsidRDefault="001B0F11" w14:paraId="15313CD3" w14:textId="54EC6826">
            <w:pPr>
              <w:rPr>
                <w:lang w:bidi="en-GB"/>
              </w:rPr>
            </w:pPr>
            <w:r>
              <w:rPr>
                <w:lang w:bidi="en-GB"/>
              </w:rPr>
              <w:t xml:space="preserve">Reasons for any </w:t>
            </w:r>
            <w:r w:rsidR="00D62EB2">
              <w:rPr>
                <w:lang w:bidi="en-GB"/>
              </w:rPr>
              <w:t>confidential</w:t>
            </w:r>
            <w:r w:rsidR="0096580E">
              <w:rPr>
                <w:lang w:bidi="en-GB"/>
              </w:rPr>
              <w:t xml:space="preserve"> </w:t>
            </w:r>
            <w:r>
              <w:rPr>
                <w:lang w:bidi="en-GB"/>
              </w:rPr>
              <w:t>information</w:t>
            </w:r>
            <w:r w:rsidR="00D62EB2">
              <w:rPr>
                <w:lang w:bidi="en-GB"/>
              </w:rPr>
              <w:t>:</w:t>
            </w:r>
            <w:r>
              <w:rPr>
                <w:lang w:bidi="en-GB"/>
              </w:rPr>
              <w:t xml:space="preserve"> </w:t>
            </w:r>
          </w:p>
        </w:tc>
        <w:tc>
          <w:tcPr>
            <w:tcW w:w="6104" w:type="dxa"/>
            <w:gridSpan w:val="2"/>
          </w:tcPr>
          <w:p w:rsidR="006057F1" w:rsidP="006057F1" w:rsidRDefault="006057F1" w14:paraId="1CF733A3" w14:textId="77777777">
            <w:pPr>
              <w:cnfStyle w:val="000000100000" w:firstRow="0" w:lastRow="0" w:firstColumn="0" w:lastColumn="0" w:oddVBand="0" w:evenVBand="0" w:oddHBand="1" w:evenHBand="0" w:firstRowFirstColumn="0" w:firstRowLastColumn="0" w:lastRowFirstColumn="0" w:lastRowLastColumn="0"/>
              <w:rPr>
                <w:rFonts w:ascii="MS Gothic" w:hAnsi="MS Gothic" w:eastAsia="MS Gothic" w:cs="Times New Roman"/>
                <w:lang w:val="en-US" w:eastAsia="ko-KR"/>
              </w:rPr>
            </w:pPr>
          </w:p>
        </w:tc>
      </w:tr>
    </w:tbl>
    <w:p w:rsidRPr="00A205FD" w:rsidR="00A205FD" w:rsidP="00A205FD" w:rsidRDefault="00007513" w14:paraId="29FC861F" w14:textId="15FFCCFA">
      <w:pPr>
        <w:rPr>
          <w:lang w:bidi="en-GB"/>
        </w:rPr>
      </w:pPr>
      <w:r>
        <w:rPr>
          <w:lang w:bidi="en-GB"/>
        </w:rPr>
        <w:t>To check the boxes below: double click on the box, then select ‘checked’</w:t>
      </w:r>
      <w:r w:rsidR="004A4718">
        <w:rPr>
          <w:lang w:bidi="en-GB"/>
        </w:rPr>
        <w:t xml:space="preserve"> under default value</w:t>
      </w:r>
      <w:r>
        <w:rPr>
          <w:lang w:bidi="en-GB"/>
        </w:rPr>
        <w:t xml:space="preserve">. </w:t>
      </w:r>
    </w:p>
    <w:p w:rsidR="00E85669" w:rsidP="00EF60F4" w:rsidRDefault="00E85669" w14:paraId="52EA6AAA" w14:textId="77777777">
      <w:pPr>
        <w:pStyle w:val="Heading2"/>
        <w:rPr>
          <w:lang w:bidi="en-GB"/>
        </w:rPr>
        <w:sectPr w:rsidR="00E85669" w:rsidSect="000523F8">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pgNumType w:start="0"/>
          <w:cols w:space="720"/>
          <w:titlePg/>
          <w:docGrid w:linePitch="360"/>
        </w:sectPr>
      </w:pPr>
    </w:p>
    <w:p w:rsidRPr="00C05286" w:rsidR="00EF60F4" w:rsidP="00EF60F4" w:rsidRDefault="00EF60F4" w14:paraId="1B01FEC7" w14:textId="71A6DE8C">
      <w:pPr>
        <w:pStyle w:val="Heading2"/>
        <w:rPr>
          <w:lang w:bidi="en-GB"/>
        </w:rPr>
      </w:pPr>
      <w:r w:rsidRPr="00C05286">
        <w:rPr>
          <w:lang w:bidi="en-GB"/>
        </w:rPr>
        <w:lastRenderedPageBreak/>
        <w:t xml:space="preserve">Section </w:t>
      </w:r>
      <w:r>
        <w:rPr>
          <w:lang w:bidi="en-GB"/>
        </w:rPr>
        <w:t>1</w:t>
      </w:r>
      <w:r w:rsidRPr="00C05286">
        <w:rPr>
          <w:lang w:bidi="en-GB"/>
        </w:rPr>
        <w:t xml:space="preserve">: </w:t>
      </w:r>
      <w:r>
        <w:rPr>
          <w:lang w:bidi="en-GB"/>
        </w:rPr>
        <w:t xml:space="preserve">Feedback on Draft </w:t>
      </w:r>
      <w:r w:rsidRPr="00C05286">
        <w:rPr>
          <w:lang w:bidi="en-GB"/>
        </w:rPr>
        <w:t xml:space="preserve">Regulatory </w:t>
      </w:r>
      <w:r>
        <w:rPr>
          <w:lang w:bidi="en-GB"/>
        </w:rPr>
        <w:t>F</w:t>
      </w:r>
      <w:r w:rsidRPr="00C05286">
        <w:rPr>
          <w:lang w:bidi="en-GB"/>
        </w:rPr>
        <w:t xml:space="preserve">ramework </w:t>
      </w:r>
      <w:r>
        <w:rPr>
          <w:lang w:bidi="en-GB"/>
        </w:rPr>
        <w:t>Paper</w:t>
      </w:r>
    </w:p>
    <w:p w:rsidRPr="00D85B52" w:rsidR="00D85B52" w:rsidP="00D85B52" w:rsidRDefault="00D85B52" w14:paraId="638CB4DC" w14:textId="2A1481C4">
      <w:pPr>
        <w:rPr>
          <w:lang w:bidi="en-GB"/>
        </w:rPr>
      </w:pPr>
      <w:r>
        <w:rPr>
          <w:lang w:bidi="en-GB"/>
        </w:rPr>
        <w:t xml:space="preserve">This document can be found </w:t>
      </w:r>
      <w:hyperlink r:id="rId20">
        <w:r w:rsidRPr="00DC5150">
          <w:rPr>
            <w:rStyle w:val="Hyperlink"/>
            <w:lang w:bidi="en-GB"/>
          </w:rPr>
          <w:t>here</w:t>
        </w:r>
      </w:hyperlink>
      <w:r>
        <w:t>.</w:t>
      </w:r>
      <w:r w:rsidR="004A4976">
        <w:t xml:space="preserve"> </w:t>
      </w:r>
      <w:r w:rsidR="004A4976">
        <w:rPr>
          <w:lang w:bidi="en-GB"/>
        </w:rPr>
        <w:t>Please insert more rows if necessary.</w:t>
      </w:r>
    </w:p>
    <w:tbl>
      <w:tblPr>
        <w:tblStyle w:val="PlainTable1"/>
        <w:tblW w:w="14175" w:type="dxa"/>
        <w:tblLook w:val="04A0" w:firstRow="1" w:lastRow="0" w:firstColumn="1" w:lastColumn="0" w:noHBand="0" w:noVBand="1"/>
      </w:tblPr>
      <w:tblGrid>
        <w:gridCol w:w="411"/>
        <w:gridCol w:w="1711"/>
        <w:gridCol w:w="3548"/>
        <w:gridCol w:w="4359"/>
        <w:gridCol w:w="4146"/>
      </w:tblGrid>
      <w:tr w:rsidRPr="00634F48" w:rsidR="007A34CF" w:rsidTr="00D22B37" w14:paraId="43C2954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hideMark/>
          </w:tcPr>
          <w:p w:rsidRPr="00634F48" w:rsidR="007A34CF" w:rsidP="005A63CA" w:rsidRDefault="007A34CF" w14:paraId="39AB32A6" w14:textId="77777777">
            <w:pPr>
              <w:keepLines w:val="0"/>
              <w:rPr>
                <w:rFonts w:eastAsia="Times New Roman" w:cs="Times New Roman"/>
                <w:color w:val="000000"/>
                <w:szCs w:val="22"/>
                <w:lang w:eastAsia="en-NZ"/>
              </w:rPr>
            </w:pPr>
            <w:r w:rsidRPr="00634F48">
              <w:rPr>
                <w:rFonts w:eastAsia="Times New Roman" w:cs="Times New Roman"/>
                <w:color w:val="000000"/>
                <w:szCs w:val="22"/>
                <w:lang w:eastAsia="en-NZ"/>
              </w:rPr>
              <w:t> </w:t>
            </w:r>
          </w:p>
        </w:tc>
        <w:tc>
          <w:tcPr>
            <w:tcW w:w="1711" w:type="dxa"/>
          </w:tcPr>
          <w:p w:rsidRPr="006E2385" w:rsidR="007A34CF" w:rsidP="005A63CA" w:rsidRDefault="007A34CF" w14:paraId="77C2EF9B" w14:textId="0E0B334D">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2"/>
                <w:lang w:eastAsia="en-NZ"/>
              </w:rPr>
            </w:pPr>
            <w:r w:rsidRPr="006E2385">
              <w:rPr>
                <w:rFonts w:eastAsia="Times New Roman" w:cs="Times New Roman"/>
                <w:color w:val="000000"/>
                <w:szCs w:val="22"/>
                <w:lang w:eastAsia="en-NZ"/>
              </w:rPr>
              <w:t>Paragraph #</w:t>
            </w:r>
            <w:r w:rsidRPr="006E2385" w:rsidR="00B4139C">
              <w:rPr>
                <w:rFonts w:eastAsia="Times New Roman" w:cs="Times New Roman"/>
                <w:color w:val="000000"/>
                <w:szCs w:val="22"/>
                <w:lang w:eastAsia="en-NZ"/>
              </w:rPr>
              <w:t>(s)</w:t>
            </w:r>
          </w:p>
        </w:tc>
        <w:tc>
          <w:tcPr>
            <w:tcW w:w="3548" w:type="dxa"/>
            <w:hideMark/>
          </w:tcPr>
          <w:p w:rsidRPr="006E2385" w:rsidR="007A34CF" w:rsidP="005A63CA" w:rsidRDefault="007A34CF" w14:paraId="0C6EFD54" w14:textId="77777777">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2"/>
                <w:lang w:eastAsia="en-NZ"/>
              </w:rPr>
            </w:pPr>
            <w:r w:rsidRPr="006E2385">
              <w:rPr>
                <w:rFonts w:eastAsia="Times New Roman" w:cs="Times New Roman"/>
                <w:color w:val="000000"/>
                <w:szCs w:val="22"/>
                <w:lang w:eastAsia="en-NZ"/>
              </w:rPr>
              <w:t>Feedback</w:t>
            </w:r>
          </w:p>
        </w:tc>
        <w:tc>
          <w:tcPr>
            <w:tcW w:w="4359" w:type="dxa"/>
            <w:hideMark/>
          </w:tcPr>
          <w:p w:rsidRPr="006E2385" w:rsidR="007A34CF" w:rsidP="005A63CA" w:rsidRDefault="007A34CF" w14:paraId="18F94846" w14:textId="77777777">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2"/>
                <w:lang w:eastAsia="en-NZ"/>
              </w:rPr>
            </w:pPr>
            <w:r w:rsidRPr="006E2385">
              <w:rPr>
                <w:rFonts w:eastAsia="Times New Roman" w:cs="Times New Roman"/>
                <w:color w:val="000000"/>
                <w:szCs w:val="22"/>
                <w:lang w:eastAsia="en-NZ"/>
              </w:rPr>
              <w:t>Suggested changes (if any)</w:t>
            </w:r>
          </w:p>
        </w:tc>
        <w:tc>
          <w:tcPr>
            <w:tcW w:w="4146" w:type="dxa"/>
            <w:hideMark/>
          </w:tcPr>
          <w:p w:rsidRPr="006E2385" w:rsidR="007A34CF" w:rsidP="005A63CA" w:rsidRDefault="007A34CF" w14:paraId="2E566738" w14:textId="3BCC62E5">
            <w:pPr>
              <w:keepLines w:val="0"/>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2"/>
                <w:lang w:eastAsia="en-NZ"/>
              </w:rPr>
            </w:pPr>
            <w:r w:rsidRPr="006E2385">
              <w:rPr>
                <w:rFonts w:eastAsia="Times New Roman" w:cs="Times New Roman"/>
                <w:color w:val="000000"/>
                <w:szCs w:val="22"/>
                <w:lang w:eastAsia="en-NZ"/>
              </w:rPr>
              <w:t>Reason</w:t>
            </w:r>
            <w:r w:rsidR="004A4976">
              <w:rPr>
                <w:rFonts w:eastAsia="Times New Roman" w:cs="Times New Roman"/>
                <w:color w:val="000000"/>
                <w:szCs w:val="22"/>
                <w:lang w:eastAsia="en-NZ"/>
              </w:rPr>
              <w:t>(s)</w:t>
            </w:r>
          </w:p>
        </w:tc>
      </w:tr>
      <w:tr w:rsidRPr="00634F48" w:rsidR="007A34CF" w:rsidTr="00D22B37" w14:paraId="6929F4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hideMark/>
          </w:tcPr>
          <w:p w:rsidRPr="00634F48" w:rsidR="007A34CF" w:rsidP="005A63CA" w:rsidRDefault="007A34CF" w14:paraId="1AE4A426" w14:textId="77777777">
            <w:pPr>
              <w:keepLines w:val="0"/>
              <w:rPr>
                <w:rFonts w:eastAsia="Times New Roman" w:cs="Times New Roman"/>
                <w:color w:val="000000"/>
                <w:szCs w:val="22"/>
                <w:lang w:eastAsia="en-NZ"/>
              </w:rPr>
            </w:pPr>
            <w:r w:rsidRPr="00634F48">
              <w:rPr>
                <w:rFonts w:eastAsia="Times New Roman" w:cs="Times New Roman"/>
                <w:color w:val="000000"/>
                <w:szCs w:val="22"/>
                <w:lang w:eastAsia="en-NZ"/>
              </w:rPr>
              <w:t>1</w:t>
            </w:r>
          </w:p>
        </w:tc>
        <w:tc>
          <w:tcPr>
            <w:tcW w:w="1711" w:type="dxa"/>
          </w:tcPr>
          <w:p w:rsidRPr="00634F48" w:rsidR="007A34CF" w:rsidP="005A63CA" w:rsidRDefault="007A34CF" w14:paraId="507A0EDC"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22"/>
                <w:lang w:eastAsia="en-NZ"/>
              </w:rPr>
            </w:pPr>
          </w:p>
        </w:tc>
        <w:tc>
          <w:tcPr>
            <w:tcW w:w="3548" w:type="dxa"/>
            <w:hideMark/>
          </w:tcPr>
          <w:p w:rsidRPr="00634F48" w:rsidR="007A34CF" w:rsidP="005A63CA" w:rsidRDefault="007A34CF" w14:paraId="7598EB94"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c>
          <w:tcPr>
            <w:tcW w:w="4359" w:type="dxa"/>
            <w:hideMark/>
          </w:tcPr>
          <w:p w:rsidRPr="00634F48" w:rsidR="007A34CF" w:rsidP="005A63CA" w:rsidRDefault="007A34CF" w14:paraId="06928EEB"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c>
          <w:tcPr>
            <w:tcW w:w="4146" w:type="dxa"/>
            <w:hideMark/>
          </w:tcPr>
          <w:p w:rsidRPr="00634F48" w:rsidR="007A34CF" w:rsidP="005A63CA" w:rsidRDefault="007A34CF" w14:paraId="3F81947A"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r>
      <w:tr w:rsidRPr="00634F48" w:rsidR="007A34CF" w:rsidTr="00D22B37" w14:paraId="742419F3" w14:textId="77777777">
        <w:tc>
          <w:tcPr>
            <w:cnfStyle w:val="001000000000" w:firstRow="0" w:lastRow="0" w:firstColumn="1" w:lastColumn="0" w:oddVBand="0" w:evenVBand="0" w:oddHBand="0" w:evenHBand="0" w:firstRowFirstColumn="0" w:firstRowLastColumn="0" w:lastRowFirstColumn="0" w:lastRowLastColumn="0"/>
            <w:tcW w:w="411" w:type="dxa"/>
            <w:hideMark/>
          </w:tcPr>
          <w:p w:rsidRPr="00634F48" w:rsidR="007A34CF" w:rsidP="005A63CA" w:rsidRDefault="007A34CF" w14:paraId="099A4B9C" w14:textId="77777777">
            <w:pPr>
              <w:keepLines w:val="0"/>
              <w:rPr>
                <w:rFonts w:eastAsia="Times New Roman" w:cs="Times New Roman"/>
                <w:color w:val="000000"/>
                <w:szCs w:val="22"/>
                <w:lang w:eastAsia="en-NZ"/>
              </w:rPr>
            </w:pPr>
            <w:r w:rsidRPr="00634F48">
              <w:rPr>
                <w:rFonts w:eastAsia="Times New Roman" w:cs="Times New Roman"/>
                <w:color w:val="000000"/>
                <w:szCs w:val="22"/>
                <w:lang w:eastAsia="en-NZ"/>
              </w:rPr>
              <w:t>2</w:t>
            </w:r>
          </w:p>
        </w:tc>
        <w:tc>
          <w:tcPr>
            <w:tcW w:w="1711" w:type="dxa"/>
          </w:tcPr>
          <w:p w:rsidRPr="00634F48" w:rsidR="007A34CF" w:rsidP="005A63CA" w:rsidRDefault="007A34CF" w14:paraId="7F535CF6" w14:textId="77777777">
            <w:pPr>
              <w:keepLines w:val="0"/>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Cs w:val="22"/>
                <w:lang w:eastAsia="en-NZ"/>
              </w:rPr>
            </w:pPr>
          </w:p>
        </w:tc>
        <w:tc>
          <w:tcPr>
            <w:tcW w:w="3548" w:type="dxa"/>
            <w:hideMark/>
          </w:tcPr>
          <w:p w:rsidRPr="00634F48" w:rsidR="007A34CF" w:rsidP="005A63CA" w:rsidRDefault="007A34CF" w14:paraId="3C223989" w14:textId="77777777">
            <w:pPr>
              <w:keepLines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c>
          <w:tcPr>
            <w:tcW w:w="4359" w:type="dxa"/>
            <w:hideMark/>
          </w:tcPr>
          <w:p w:rsidRPr="00634F48" w:rsidR="007A34CF" w:rsidP="005A63CA" w:rsidRDefault="007A34CF" w14:paraId="08061377" w14:textId="77777777">
            <w:pPr>
              <w:keepLines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c>
          <w:tcPr>
            <w:tcW w:w="4146" w:type="dxa"/>
            <w:hideMark/>
          </w:tcPr>
          <w:p w:rsidRPr="00634F48" w:rsidR="007A34CF" w:rsidP="005A63CA" w:rsidRDefault="007A34CF" w14:paraId="6C2575C6" w14:textId="77777777">
            <w:pPr>
              <w:keepLines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r>
      <w:tr w:rsidRPr="00634F48" w:rsidR="007A34CF" w:rsidTr="00D22B37" w14:paraId="2CF803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hideMark/>
          </w:tcPr>
          <w:p w:rsidRPr="00634F48" w:rsidR="007A34CF" w:rsidP="005A63CA" w:rsidRDefault="007A34CF" w14:paraId="28046435" w14:textId="77777777">
            <w:pPr>
              <w:keepLines w:val="0"/>
              <w:rPr>
                <w:rFonts w:eastAsia="Times New Roman" w:cs="Times New Roman"/>
                <w:color w:val="000000"/>
                <w:szCs w:val="22"/>
                <w:lang w:eastAsia="en-NZ"/>
              </w:rPr>
            </w:pPr>
            <w:r w:rsidRPr="00634F48">
              <w:rPr>
                <w:rFonts w:eastAsia="Times New Roman" w:cs="Times New Roman"/>
                <w:color w:val="000000"/>
                <w:szCs w:val="22"/>
                <w:lang w:eastAsia="en-NZ"/>
              </w:rPr>
              <w:t>3</w:t>
            </w:r>
          </w:p>
        </w:tc>
        <w:tc>
          <w:tcPr>
            <w:tcW w:w="1711" w:type="dxa"/>
          </w:tcPr>
          <w:p w:rsidRPr="00634F48" w:rsidR="007A34CF" w:rsidP="005A63CA" w:rsidRDefault="007A34CF" w14:paraId="4B851281"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22"/>
                <w:lang w:eastAsia="en-NZ"/>
              </w:rPr>
            </w:pPr>
          </w:p>
        </w:tc>
        <w:tc>
          <w:tcPr>
            <w:tcW w:w="3548" w:type="dxa"/>
            <w:hideMark/>
          </w:tcPr>
          <w:p w:rsidRPr="00634F48" w:rsidR="007A34CF" w:rsidP="005A63CA" w:rsidRDefault="007A34CF" w14:paraId="4B23C31E"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c>
          <w:tcPr>
            <w:tcW w:w="4359" w:type="dxa"/>
            <w:hideMark/>
          </w:tcPr>
          <w:p w:rsidRPr="00634F48" w:rsidR="007A34CF" w:rsidP="005A63CA" w:rsidRDefault="007A34CF" w14:paraId="36013116"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c>
          <w:tcPr>
            <w:tcW w:w="4146" w:type="dxa"/>
            <w:hideMark/>
          </w:tcPr>
          <w:p w:rsidRPr="00634F48" w:rsidR="007A34CF" w:rsidP="005A63CA" w:rsidRDefault="007A34CF" w14:paraId="66C4F501"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r>
      <w:tr w:rsidRPr="00634F48" w:rsidR="007A34CF" w:rsidTr="00D22B37" w14:paraId="174E6ACD" w14:textId="77777777">
        <w:tc>
          <w:tcPr>
            <w:cnfStyle w:val="001000000000" w:firstRow="0" w:lastRow="0" w:firstColumn="1" w:lastColumn="0" w:oddVBand="0" w:evenVBand="0" w:oddHBand="0" w:evenHBand="0" w:firstRowFirstColumn="0" w:firstRowLastColumn="0" w:lastRowFirstColumn="0" w:lastRowLastColumn="0"/>
            <w:tcW w:w="411" w:type="dxa"/>
            <w:hideMark/>
          </w:tcPr>
          <w:p w:rsidRPr="00634F48" w:rsidR="007A34CF" w:rsidP="005A63CA" w:rsidRDefault="007A34CF" w14:paraId="41A375F1" w14:textId="77777777">
            <w:pPr>
              <w:keepLines w:val="0"/>
              <w:rPr>
                <w:rFonts w:eastAsia="Times New Roman" w:cs="Times New Roman"/>
                <w:color w:val="000000"/>
                <w:szCs w:val="22"/>
                <w:lang w:eastAsia="en-NZ"/>
              </w:rPr>
            </w:pPr>
            <w:r w:rsidRPr="00634F48">
              <w:rPr>
                <w:rFonts w:eastAsia="Times New Roman" w:cs="Times New Roman"/>
                <w:color w:val="000000"/>
                <w:szCs w:val="22"/>
                <w:lang w:eastAsia="en-NZ"/>
              </w:rPr>
              <w:t>4</w:t>
            </w:r>
          </w:p>
        </w:tc>
        <w:tc>
          <w:tcPr>
            <w:tcW w:w="1711" w:type="dxa"/>
          </w:tcPr>
          <w:p w:rsidRPr="00634F48" w:rsidR="007A34CF" w:rsidP="005A63CA" w:rsidRDefault="007A34CF" w14:paraId="36F077A4" w14:textId="77777777">
            <w:pPr>
              <w:keepLines w:val="0"/>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Cs w:val="22"/>
                <w:lang w:eastAsia="en-NZ"/>
              </w:rPr>
            </w:pPr>
          </w:p>
        </w:tc>
        <w:tc>
          <w:tcPr>
            <w:tcW w:w="3548" w:type="dxa"/>
            <w:hideMark/>
          </w:tcPr>
          <w:p w:rsidRPr="00634F48" w:rsidR="007A34CF" w:rsidP="005A63CA" w:rsidRDefault="007A34CF" w14:paraId="422AA74B" w14:textId="77777777">
            <w:pPr>
              <w:keepLines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c>
          <w:tcPr>
            <w:tcW w:w="4359" w:type="dxa"/>
            <w:hideMark/>
          </w:tcPr>
          <w:p w:rsidRPr="00634F48" w:rsidR="007A34CF" w:rsidP="005A63CA" w:rsidRDefault="007A34CF" w14:paraId="7960C47B" w14:textId="77777777">
            <w:pPr>
              <w:keepLines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c>
          <w:tcPr>
            <w:tcW w:w="4146" w:type="dxa"/>
            <w:hideMark/>
          </w:tcPr>
          <w:p w:rsidRPr="00634F48" w:rsidR="007A34CF" w:rsidP="005A63CA" w:rsidRDefault="007A34CF" w14:paraId="105E9387" w14:textId="77777777">
            <w:pPr>
              <w:keepLines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r>
      <w:tr w:rsidRPr="00634F48" w:rsidR="007A34CF" w:rsidTr="00D22B37" w14:paraId="0D139E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hideMark/>
          </w:tcPr>
          <w:p w:rsidRPr="00634F48" w:rsidR="007A34CF" w:rsidP="005A63CA" w:rsidRDefault="007A34CF" w14:paraId="3663FC43" w14:textId="77777777">
            <w:pPr>
              <w:keepLines w:val="0"/>
              <w:rPr>
                <w:rFonts w:eastAsia="Times New Roman" w:cs="Times New Roman"/>
                <w:color w:val="000000"/>
                <w:szCs w:val="22"/>
                <w:lang w:eastAsia="en-NZ"/>
              </w:rPr>
            </w:pPr>
            <w:r w:rsidRPr="00634F48">
              <w:rPr>
                <w:rFonts w:eastAsia="Times New Roman" w:cs="Times New Roman"/>
                <w:color w:val="000000"/>
                <w:szCs w:val="22"/>
                <w:lang w:eastAsia="en-NZ"/>
              </w:rPr>
              <w:t>5</w:t>
            </w:r>
          </w:p>
        </w:tc>
        <w:tc>
          <w:tcPr>
            <w:tcW w:w="1711" w:type="dxa"/>
          </w:tcPr>
          <w:p w:rsidRPr="00634F48" w:rsidR="007A34CF" w:rsidP="005A63CA" w:rsidRDefault="007A34CF" w14:paraId="34D15C40"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22"/>
                <w:lang w:eastAsia="en-NZ"/>
              </w:rPr>
            </w:pPr>
          </w:p>
        </w:tc>
        <w:tc>
          <w:tcPr>
            <w:tcW w:w="3548" w:type="dxa"/>
            <w:hideMark/>
          </w:tcPr>
          <w:p w:rsidRPr="00634F48" w:rsidR="007A34CF" w:rsidP="005A63CA" w:rsidRDefault="007A34CF" w14:paraId="5ECCC8C8"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c>
          <w:tcPr>
            <w:tcW w:w="4359" w:type="dxa"/>
            <w:hideMark/>
          </w:tcPr>
          <w:p w:rsidRPr="00634F48" w:rsidR="007A34CF" w:rsidP="005A63CA" w:rsidRDefault="007A34CF" w14:paraId="713F9012"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c>
          <w:tcPr>
            <w:tcW w:w="4146" w:type="dxa"/>
            <w:hideMark/>
          </w:tcPr>
          <w:p w:rsidRPr="00634F48" w:rsidR="007A34CF" w:rsidP="005A63CA" w:rsidRDefault="007A34CF" w14:paraId="2E870690" w14:textId="77777777">
            <w:pPr>
              <w:keepLines w:val="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2"/>
                <w:lang w:eastAsia="en-NZ"/>
              </w:rPr>
            </w:pPr>
            <w:r w:rsidRPr="00634F48">
              <w:rPr>
                <w:rFonts w:eastAsia="Times New Roman" w:cs="Times New Roman"/>
                <w:b/>
                <w:bCs/>
                <w:color w:val="000000"/>
                <w:szCs w:val="22"/>
                <w:lang w:eastAsia="en-NZ"/>
              </w:rPr>
              <w:t> </w:t>
            </w:r>
          </w:p>
        </w:tc>
      </w:tr>
    </w:tbl>
    <w:p w:rsidR="00D85B52" w:rsidRDefault="00D85B52" w14:paraId="3C7CF102" w14:textId="77777777">
      <w:pPr>
        <w:keepLines w:val="0"/>
        <w:jc w:val="both"/>
        <w:rPr>
          <w:b/>
          <w:spacing w:val="5"/>
          <w:sz w:val="32"/>
          <w:szCs w:val="28"/>
          <w:lang w:bidi="en-GB"/>
        </w:rPr>
      </w:pPr>
      <w:r>
        <w:rPr>
          <w:lang w:bidi="en-GB"/>
        </w:rPr>
        <w:br w:type="page"/>
      </w:r>
    </w:p>
    <w:p w:rsidR="004A5B64" w:rsidP="00A00E02" w:rsidRDefault="007217FF" w14:paraId="35C9E913" w14:textId="693871D9">
      <w:pPr>
        <w:pStyle w:val="Heading2"/>
        <w:rPr>
          <w:lang w:bidi="en-GB"/>
        </w:rPr>
      </w:pPr>
      <w:r w:rsidRPr="00C05286">
        <w:rPr>
          <w:lang w:bidi="en-GB"/>
        </w:rPr>
        <w:lastRenderedPageBreak/>
        <w:t xml:space="preserve">Section </w:t>
      </w:r>
      <w:r w:rsidR="00EF60F4">
        <w:rPr>
          <w:lang w:bidi="en-GB"/>
        </w:rPr>
        <w:t>2</w:t>
      </w:r>
      <w:r w:rsidRPr="00C05286">
        <w:rPr>
          <w:lang w:bidi="en-GB"/>
        </w:rPr>
        <w:t xml:space="preserve">: </w:t>
      </w:r>
      <w:r w:rsidR="00A7749B">
        <w:rPr>
          <w:lang w:bidi="en-GB"/>
        </w:rPr>
        <w:t>Feedback on proposed ID requirements</w:t>
      </w:r>
    </w:p>
    <w:p w:rsidR="004E575A" w:rsidP="004E575A" w:rsidRDefault="004E575A" w14:paraId="31548984" w14:textId="358EC0AE">
      <w:pPr>
        <w:pStyle w:val="Heading3"/>
        <w:rPr>
          <w:lang w:bidi="en-GB"/>
        </w:rPr>
      </w:pPr>
      <w:r>
        <w:rPr>
          <w:lang w:bidi="en-GB"/>
        </w:rPr>
        <w:t xml:space="preserve">Draft </w:t>
      </w:r>
      <w:r w:rsidR="00395DBA">
        <w:rPr>
          <w:lang w:bidi="en-GB"/>
        </w:rPr>
        <w:t>D</w:t>
      </w:r>
      <w:r>
        <w:rPr>
          <w:lang w:bidi="en-GB"/>
        </w:rPr>
        <w:t xml:space="preserve">etermination </w:t>
      </w:r>
    </w:p>
    <w:p w:rsidRPr="00D85B52" w:rsidR="00D85B52" w:rsidP="00D85B52" w:rsidRDefault="00D85B52" w14:paraId="0999BA39" w14:textId="2DBF8ADA">
      <w:pPr>
        <w:rPr>
          <w:lang w:bidi="en-GB"/>
        </w:rPr>
      </w:pPr>
      <w:r>
        <w:rPr>
          <w:lang w:bidi="en-GB"/>
        </w:rPr>
        <w:t xml:space="preserve">The Draft </w:t>
      </w:r>
      <w:r w:rsidR="00395DBA">
        <w:rPr>
          <w:lang w:bidi="en-GB"/>
        </w:rPr>
        <w:t>D</w:t>
      </w:r>
      <w:r>
        <w:rPr>
          <w:lang w:bidi="en-GB"/>
        </w:rPr>
        <w:t xml:space="preserve">etermination can be found </w:t>
      </w:r>
      <w:hyperlink r:id="rId21">
        <w:r w:rsidRPr="00DC5150">
          <w:rPr>
            <w:rStyle w:val="Hyperlink"/>
            <w:lang w:bidi="en-GB"/>
          </w:rPr>
          <w:t>here</w:t>
        </w:r>
      </w:hyperlink>
      <w:r>
        <w:t>.</w:t>
      </w:r>
    </w:p>
    <w:p w:rsidR="007D1A19" w:rsidP="007D1A19" w:rsidRDefault="007475F8" w14:paraId="5BB52555" w14:textId="0D2A0E9D">
      <w:pPr>
        <w:rPr>
          <w:lang w:bidi="en-GB"/>
        </w:rPr>
      </w:pPr>
      <w:r w:rsidRPr="00D92BFE">
        <w:rPr>
          <w:lang w:bidi="en-GB"/>
        </w:rPr>
        <w:t>As outlined in the ‘</w:t>
      </w:r>
      <w:r w:rsidR="00395DBA">
        <w:rPr>
          <w:lang w:bidi="en-GB"/>
        </w:rPr>
        <w:t>H</w:t>
      </w:r>
      <w:r w:rsidRPr="00D92BFE">
        <w:rPr>
          <w:lang w:bidi="en-GB"/>
        </w:rPr>
        <w:t xml:space="preserve">ow to have your say’ section of the Draft Decision Summary, </w:t>
      </w:r>
      <w:r w:rsidR="00FF5ED8">
        <w:rPr>
          <w:lang w:bidi="en-GB"/>
        </w:rPr>
        <w:t>t</w:t>
      </w:r>
      <w:r w:rsidR="007D1A19">
        <w:rPr>
          <w:lang w:bidi="en-GB"/>
        </w:rPr>
        <w:t>o make more targeted feedback easier, we have grouped our proposed ID requirements into two categories in the Draft Determination:</w:t>
      </w:r>
    </w:p>
    <w:p w:rsidR="007D1A19" w:rsidP="00BD1BAE" w:rsidRDefault="007D1A19" w14:paraId="4F660F36" w14:textId="7E74E13F">
      <w:pPr>
        <w:pStyle w:val="ListBullet"/>
        <w:ind w:left="1208" w:hanging="357"/>
        <w:rPr>
          <w:lang w:bidi="en-GB"/>
        </w:rPr>
      </w:pPr>
      <w:r w:rsidRPr="00BD1BAE">
        <w:rPr>
          <w:b/>
          <w:bCs/>
          <w:lang w:bidi="en-GB"/>
        </w:rPr>
        <w:t>Basic disclosures</w:t>
      </w:r>
      <w:r>
        <w:rPr>
          <w:lang w:bidi="en-GB"/>
        </w:rPr>
        <w:t>—information that we think is essential to support a basic understanding of our initial focus areas (asset management, financial sustainability and ring-fencing), and to identify issues that may need further scrutiny.</w:t>
      </w:r>
    </w:p>
    <w:p w:rsidR="007D1A19" w:rsidP="00BD1BAE" w:rsidRDefault="007D1A19" w14:paraId="32B54138" w14:textId="2C8F6D0A">
      <w:pPr>
        <w:pStyle w:val="ListBullet"/>
        <w:ind w:left="1208" w:hanging="357"/>
        <w:rPr>
          <w:lang w:bidi="en-GB"/>
        </w:rPr>
      </w:pPr>
      <w:r w:rsidRPr="00BD1BAE">
        <w:rPr>
          <w:b/>
          <w:bCs/>
          <w:lang w:bidi="en-GB"/>
        </w:rPr>
        <w:t>Additional disclosures</w:t>
      </w:r>
      <w:r>
        <w:rPr>
          <w:lang w:bidi="en-GB"/>
        </w:rPr>
        <w:t xml:space="preserve"> (shaded grey)—information that would provide deeper insight. We </w:t>
      </w:r>
      <w:r w:rsidR="00395DBA">
        <w:rPr>
          <w:lang w:bidi="en-GB"/>
        </w:rPr>
        <w:t>will consider</w:t>
      </w:r>
      <w:r>
        <w:rPr>
          <w:lang w:bidi="en-GB"/>
        </w:rPr>
        <w:t xml:space="preserve"> not including these in our first set of ID requirements (and potentially introducing them later as sector capability improves), only applying them to certain regulated suppliers where needed, or giving all or some regulated suppliers more time to comply (</w:t>
      </w:r>
      <w:proofErr w:type="spellStart"/>
      <w:r>
        <w:rPr>
          <w:lang w:bidi="en-GB"/>
        </w:rPr>
        <w:t>eg</w:t>
      </w:r>
      <w:proofErr w:type="spellEnd"/>
      <w:r>
        <w:rPr>
          <w:lang w:bidi="en-GB"/>
        </w:rPr>
        <w:t>, a delayed start). We are interested in your views on these options.</w:t>
      </w:r>
    </w:p>
    <w:p w:rsidRPr="00D92BFE" w:rsidR="008A629B" w:rsidP="008A629B" w:rsidRDefault="008A629B" w14:paraId="08E40224" w14:textId="77777777">
      <w:pPr>
        <w:rPr>
          <w:lang w:bidi="en-GB"/>
        </w:rPr>
      </w:pPr>
      <w:r>
        <w:rPr>
          <w:lang w:bidi="en-GB"/>
        </w:rPr>
        <w:t>W</w:t>
      </w:r>
      <w:r w:rsidRPr="00D92BFE">
        <w:rPr>
          <w:lang w:bidi="en-GB"/>
        </w:rPr>
        <w:t xml:space="preserve">e are </w:t>
      </w:r>
      <w:r>
        <w:rPr>
          <w:lang w:bidi="en-GB"/>
        </w:rPr>
        <w:t xml:space="preserve">also </w:t>
      </w:r>
      <w:r w:rsidRPr="00D92BFE">
        <w:t>particularly</w:t>
      </w:r>
      <w:r w:rsidRPr="00D92BFE">
        <w:rPr>
          <w:lang w:bidi="en-GB"/>
        </w:rPr>
        <w:t xml:space="preserve"> interested in your feedback on:</w:t>
      </w:r>
    </w:p>
    <w:p w:rsidRPr="000268DA" w:rsidR="00E5668E" w:rsidP="00E5668E" w:rsidRDefault="00E5668E" w14:paraId="0F66B653" w14:textId="77777777">
      <w:pPr>
        <w:pStyle w:val="ListBullet"/>
        <w:spacing w:after="120"/>
        <w:ind w:left="1208" w:hanging="357"/>
      </w:pPr>
      <w:r w:rsidRPr="000268DA">
        <w:rPr>
          <w:b/>
        </w:rPr>
        <w:t>High-cost requirements</w:t>
      </w:r>
      <w:r w:rsidRPr="008A295D">
        <w:t>—</w:t>
      </w:r>
      <w:r>
        <w:t>w</w:t>
      </w:r>
      <w:r w:rsidRPr="000268DA">
        <w:t>hich specific ID requirements would be costly to comply with, and why? If possible, please provide an indicative scale of effort and cost. Is there similar information that would be less costly to disclose?</w:t>
      </w:r>
    </w:p>
    <w:p w:rsidRPr="000268DA" w:rsidR="00E5668E" w:rsidP="00E5668E" w:rsidRDefault="00E5668E" w14:paraId="726D53FC" w14:textId="77777777">
      <w:pPr>
        <w:pStyle w:val="ListBullet"/>
        <w:spacing w:after="120"/>
        <w:ind w:left="1208" w:hanging="357"/>
      </w:pPr>
      <w:r w:rsidRPr="000268DA">
        <w:rPr>
          <w:b/>
        </w:rPr>
        <w:t>Tailored requirements</w:t>
      </w:r>
      <w:r w:rsidRPr="008A295D">
        <w:t>—</w:t>
      </w:r>
      <w:r>
        <w:t>a</w:t>
      </w:r>
      <w:r w:rsidRPr="000268DA">
        <w:t xml:space="preserve">re there any specific ID requirements that should only apply to certain regulated suppliers? If so, which requirements, which regulated suppliers (based on scale, complexity or the risks they manage) and why? </w:t>
      </w:r>
    </w:p>
    <w:p w:rsidRPr="000268DA" w:rsidR="00E5668E" w:rsidP="00E5668E" w:rsidRDefault="00E5668E" w14:paraId="673BCF79" w14:textId="77777777">
      <w:pPr>
        <w:pStyle w:val="ListBullet"/>
        <w:spacing w:after="120"/>
        <w:ind w:left="1208" w:hanging="357"/>
      </w:pPr>
      <w:r w:rsidRPr="000268DA">
        <w:rPr>
          <w:b/>
        </w:rPr>
        <w:t>Delayed implementation</w:t>
      </w:r>
      <w:r w:rsidRPr="008A295D">
        <w:t>—</w:t>
      </w:r>
      <w:r>
        <w:t>a</w:t>
      </w:r>
      <w:r w:rsidRPr="000268DA">
        <w:t>re there any specific ID requirements that should have a delayed start da</w:t>
      </w:r>
      <w:r>
        <w:t>te</w:t>
      </w:r>
      <w:r w:rsidRPr="000268DA">
        <w:t>? Why?</w:t>
      </w:r>
    </w:p>
    <w:p w:rsidRPr="000268DA" w:rsidR="00E5668E" w:rsidP="00E5668E" w:rsidRDefault="00E5668E" w14:paraId="7C934891" w14:textId="77777777">
      <w:pPr>
        <w:pStyle w:val="ListBullet"/>
        <w:spacing w:after="120"/>
        <w:ind w:left="1208" w:hanging="357"/>
      </w:pPr>
      <w:r w:rsidRPr="000268DA">
        <w:rPr>
          <w:b/>
        </w:rPr>
        <w:t>Value to stakeholders</w:t>
      </w:r>
      <w:r w:rsidRPr="008A295D">
        <w:t>—</w:t>
      </w:r>
      <w:r>
        <w:t>h</w:t>
      </w:r>
      <w:r w:rsidRPr="000268DA">
        <w:t xml:space="preserve">ow would consumers, councils and other stakeholders use the disclosed information and are there any gaps that would be worth including new ID requirements on now or in the future? </w:t>
      </w:r>
    </w:p>
    <w:p w:rsidRPr="000268DA" w:rsidR="00E5668E" w:rsidP="00E5668E" w:rsidRDefault="00E5668E" w14:paraId="3953ED4B" w14:textId="77777777">
      <w:pPr>
        <w:pStyle w:val="ListBullet"/>
        <w:spacing w:after="120"/>
        <w:ind w:left="1208" w:hanging="357"/>
      </w:pPr>
      <w:r w:rsidRPr="000268DA">
        <w:rPr>
          <w:b/>
        </w:rPr>
        <w:lastRenderedPageBreak/>
        <w:t>Reporting frequency</w:t>
      </w:r>
      <w:r w:rsidRPr="008A295D">
        <w:t>—</w:t>
      </w:r>
      <w:r>
        <w:t>a</w:t>
      </w:r>
      <w:r w:rsidRPr="000268DA">
        <w:t>re there any ID requirements that we should change the reporting frequency of (for example, reporting annually compared to only if there is a material change) and why?</w:t>
      </w:r>
    </w:p>
    <w:p w:rsidRPr="000268DA" w:rsidR="00E5668E" w:rsidP="00E5668E" w:rsidRDefault="00E5668E" w14:paraId="63C33195" w14:textId="77777777">
      <w:pPr>
        <w:pStyle w:val="ListBullet"/>
        <w:spacing w:after="120"/>
        <w:ind w:left="1208" w:hanging="357"/>
      </w:pPr>
      <w:r w:rsidRPr="000268DA">
        <w:rPr>
          <w:b/>
        </w:rPr>
        <w:t>Efficiency</w:t>
      </w:r>
      <w:r w:rsidRPr="008A295D">
        <w:t>—</w:t>
      </w:r>
      <w:r>
        <w:t>a</w:t>
      </w:r>
      <w:r w:rsidRPr="000268DA">
        <w:t>re there any ID requirements that we could remove because the information is already readily available to stakeholders (</w:t>
      </w:r>
      <w:proofErr w:type="spellStart"/>
      <w:r w:rsidRPr="000268DA">
        <w:t>eg</w:t>
      </w:r>
      <w:proofErr w:type="spellEnd"/>
      <w:r w:rsidRPr="000268DA">
        <w:t>, through another reporting requirement) or where we could better align with existing practices?</w:t>
      </w:r>
    </w:p>
    <w:p w:rsidRPr="0051424C" w:rsidR="0051424C" w:rsidP="00D85B52" w:rsidRDefault="0051424C" w14:paraId="4682F17E" w14:textId="71194F9B">
      <w:pPr>
        <w:keepLines w:val="0"/>
        <w:jc w:val="both"/>
        <w:rPr>
          <w:lang w:bidi="en-GB"/>
        </w:rPr>
      </w:pPr>
      <w:r w:rsidRPr="00301942">
        <w:rPr>
          <w:lang w:bidi="en-GB"/>
        </w:rPr>
        <w:t xml:space="preserve">Please provide this feedback, and any other feedback on the </w:t>
      </w:r>
      <w:r>
        <w:rPr>
          <w:lang w:bidi="en-GB"/>
        </w:rPr>
        <w:t>D</w:t>
      </w:r>
      <w:r w:rsidRPr="00301942">
        <w:rPr>
          <w:lang w:bidi="en-GB"/>
        </w:rPr>
        <w:t xml:space="preserve">raft </w:t>
      </w:r>
      <w:r>
        <w:rPr>
          <w:lang w:bidi="en-GB"/>
        </w:rPr>
        <w:t>D</w:t>
      </w:r>
      <w:r w:rsidRPr="00301942">
        <w:rPr>
          <w:lang w:bidi="en-GB"/>
        </w:rPr>
        <w:t>etermination, in the table below.</w:t>
      </w:r>
      <w:r w:rsidR="006803E6">
        <w:rPr>
          <w:lang w:bidi="en-GB"/>
        </w:rPr>
        <w:t xml:space="preserve"> Please insert more rows if necessary. </w:t>
      </w:r>
    </w:p>
    <w:tbl>
      <w:tblPr>
        <w:tblStyle w:val="PlainTable1"/>
        <w:tblW w:w="13820" w:type="dxa"/>
        <w:tblLook w:val="04A0" w:firstRow="1" w:lastRow="0" w:firstColumn="1" w:lastColumn="0" w:noHBand="0" w:noVBand="1"/>
      </w:tblPr>
      <w:tblGrid>
        <w:gridCol w:w="573"/>
        <w:gridCol w:w="1378"/>
        <w:gridCol w:w="4678"/>
        <w:gridCol w:w="3544"/>
        <w:gridCol w:w="3647"/>
      </w:tblGrid>
      <w:tr w:rsidR="000A2020" w:rsidTr="00D22B37" w14:paraId="2FE8C7F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 w:type="dxa"/>
          </w:tcPr>
          <w:p w:rsidR="003F5F14" w:rsidP="005A63CA" w:rsidRDefault="003F5F14" w14:paraId="41ED3ACD" w14:textId="77777777">
            <w:pPr>
              <w:rPr>
                <w:b w:val="0"/>
                <w:bCs w:val="0"/>
                <w:lang w:bidi="en-GB"/>
              </w:rPr>
            </w:pPr>
          </w:p>
        </w:tc>
        <w:tc>
          <w:tcPr>
            <w:tcW w:w="1378" w:type="dxa"/>
          </w:tcPr>
          <w:p w:rsidRPr="00456ED0" w:rsidR="003F5F14" w:rsidP="005A63CA" w:rsidRDefault="003F5F14" w14:paraId="1CA7FA04" w14:textId="57253EB8">
            <w:pPr>
              <w:cnfStyle w:val="100000000000" w:firstRow="1" w:lastRow="0" w:firstColumn="0" w:lastColumn="0" w:oddVBand="0" w:evenVBand="0" w:oddHBand="0" w:evenHBand="0" w:firstRowFirstColumn="0" w:firstRowLastColumn="0" w:lastRowFirstColumn="0" w:lastRowLastColumn="0"/>
              <w:rPr>
                <w:lang w:bidi="en-GB"/>
              </w:rPr>
            </w:pPr>
            <w:r w:rsidRPr="00456ED0">
              <w:rPr>
                <w:lang w:bidi="en-GB"/>
              </w:rPr>
              <w:t>Clause #</w:t>
            </w:r>
            <w:r w:rsidR="008A629B">
              <w:rPr>
                <w:lang w:bidi="en-GB"/>
              </w:rPr>
              <w:t>(s)</w:t>
            </w:r>
          </w:p>
        </w:tc>
        <w:tc>
          <w:tcPr>
            <w:tcW w:w="4678" w:type="dxa"/>
          </w:tcPr>
          <w:p w:rsidRPr="00456ED0" w:rsidR="003F5F14" w:rsidP="005A63CA" w:rsidRDefault="003F5F14" w14:paraId="732F2B5D" w14:textId="59800081">
            <w:pPr>
              <w:cnfStyle w:val="100000000000" w:firstRow="1" w:lastRow="0" w:firstColumn="0" w:lastColumn="0" w:oddVBand="0" w:evenVBand="0" w:oddHBand="0" w:evenHBand="0" w:firstRowFirstColumn="0" w:firstRowLastColumn="0" w:lastRowFirstColumn="0" w:lastRowLastColumn="0"/>
              <w:rPr>
                <w:lang w:bidi="en-GB"/>
              </w:rPr>
            </w:pPr>
            <w:r w:rsidRPr="00456ED0">
              <w:rPr>
                <w:lang w:bidi="en-GB"/>
              </w:rPr>
              <w:t>Feedback (</w:t>
            </w:r>
            <w:proofErr w:type="spellStart"/>
            <w:r w:rsidRPr="00456ED0">
              <w:rPr>
                <w:lang w:bidi="en-GB"/>
              </w:rPr>
              <w:t>eg</w:t>
            </w:r>
            <w:proofErr w:type="spellEnd"/>
            <w:r w:rsidRPr="00456ED0">
              <w:rPr>
                <w:lang w:bidi="en-GB"/>
              </w:rPr>
              <w:t>, costs, tailored or delayed implementation, value to stakeholders, reporting frequency, efficiency)</w:t>
            </w:r>
          </w:p>
        </w:tc>
        <w:tc>
          <w:tcPr>
            <w:tcW w:w="3544" w:type="dxa"/>
          </w:tcPr>
          <w:p w:rsidRPr="00456ED0" w:rsidR="003F5F14" w:rsidP="005A63CA" w:rsidRDefault="003F5F14" w14:paraId="739F8CA9" w14:textId="77777777">
            <w:pPr>
              <w:cnfStyle w:val="100000000000" w:firstRow="1" w:lastRow="0" w:firstColumn="0" w:lastColumn="0" w:oddVBand="0" w:evenVBand="0" w:oddHBand="0" w:evenHBand="0" w:firstRowFirstColumn="0" w:firstRowLastColumn="0" w:lastRowFirstColumn="0" w:lastRowLastColumn="0"/>
              <w:rPr>
                <w:lang w:bidi="en-GB"/>
              </w:rPr>
            </w:pPr>
            <w:r w:rsidRPr="00456ED0">
              <w:rPr>
                <w:lang w:bidi="en-GB"/>
              </w:rPr>
              <w:t>Suggested changes (if any)</w:t>
            </w:r>
          </w:p>
        </w:tc>
        <w:tc>
          <w:tcPr>
            <w:tcW w:w="3647" w:type="dxa"/>
          </w:tcPr>
          <w:p w:rsidRPr="00456ED0" w:rsidR="003F5F14" w:rsidP="005A63CA" w:rsidRDefault="003F5F14" w14:paraId="4AE43597" w14:textId="170B6208">
            <w:pPr>
              <w:cnfStyle w:val="100000000000" w:firstRow="1" w:lastRow="0" w:firstColumn="0" w:lastColumn="0" w:oddVBand="0" w:evenVBand="0" w:oddHBand="0" w:evenHBand="0" w:firstRowFirstColumn="0" w:firstRowLastColumn="0" w:lastRowFirstColumn="0" w:lastRowLastColumn="0"/>
              <w:rPr>
                <w:lang w:bidi="en-GB"/>
              </w:rPr>
            </w:pPr>
            <w:r w:rsidRPr="00456ED0">
              <w:rPr>
                <w:lang w:bidi="en-GB"/>
              </w:rPr>
              <w:t>Reason</w:t>
            </w:r>
            <w:r w:rsidR="00003A79">
              <w:rPr>
                <w:lang w:bidi="en-GB"/>
              </w:rPr>
              <w:t>(s)</w:t>
            </w:r>
          </w:p>
        </w:tc>
      </w:tr>
      <w:tr w:rsidR="000A2020" w:rsidTr="00D22B37" w14:paraId="0AFE486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 w:type="dxa"/>
          </w:tcPr>
          <w:p w:rsidR="003F5F14" w:rsidP="005A63CA" w:rsidRDefault="003F5F14" w14:paraId="104CD821" w14:textId="186847CE">
            <w:pPr>
              <w:rPr>
                <w:b w:val="0"/>
                <w:bCs w:val="0"/>
                <w:lang w:bidi="en-GB"/>
              </w:rPr>
            </w:pPr>
            <w:r>
              <w:rPr>
                <w:b w:val="0"/>
                <w:bCs w:val="0"/>
                <w:lang w:bidi="en-GB"/>
              </w:rPr>
              <w:t>1</w:t>
            </w:r>
            <w:r w:rsidR="00551BF4">
              <w:rPr>
                <w:b w:val="0"/>
                <w:bCs w:val="0"/>
                <w:lang w:bidi="en-GB"/>
              </w:rPr>
              <w:t>.</w:t>
            </w:r>
          </w:p>
        </w:tc>
        <w:tc>
          <w:tcPr>
            <w:tcW w:w="1378" w:type="dxa"/>
          </w:tcPr>
          <w:p w:rsidR="003F5F14" w:rsidP="005A63CA" w:rsidRDefault="003F5F14" w14:paraId="40F55755" w14:textId="77777777">
            <w:pPr>
              <w:cnfStyle w:val="000000100000" w:firstRow="0" w:lastRow="0" w:firstColumn="0" w:lastColumn="0" w:oddVBand="0" w:evenVBand="0" w:oddHBand="1" w:evenHBand="0" w:firstRowFirstColumn="0" w:firstRowLastColumn="0" w:lastRowFirstColumn="0" w:lastRowLastColumn="0"/>
              <w:rPr>
                <w:b/>
                <w:bCs/>
                <w:lang w:bidi="en-GB"/>
              </w:rPr>
            </w:pPr>
          </w:p>
        </w:tc>
        <w:tc>
          <w:tcPr>
            <w:tcW w:w="4678" w:type="dxa"/>
          </w:tcPr>
          <w:p w:rsidR="003F5F14" w:rsidP="005A63CA" w:rsidRDefault="003F5F14" w14:paraId="1F242189" w14:textId="77777777">
            <w:pPr>
              <w:cnfStyle w:val="000000100000" w:firstRow="0" w:lastRow="0" w:firstColumn="0" w:lastColumn="0" w:oddVBand="0" w:evenVBand="0" w:oddHBand="1" w:evenHBand="0" w:firstRowFirstColumn="0" w:firstRowLastColumn="0" w:lastRowFirstColumn="0" w:lastRowLastColumn="0"/>
              <w:rPr>
                <w:b/>
                <w:bCs/>
                <w:lang w:bidi="en-GB"/>
              </w:rPr>
            </w:pPr>
          </w:p>
        </w:tc>
        <w:tc>
          <w:tcPr>
            <w:tcW w:w="3544" w:type="dxa"/>
          </w:tcPr>
          <w:p w:rsidR="003F5F14" w:rsidP="005A63CA" w:rsidRDefault="003F5F14" w14:paraId="48274D73" w14:textId="77777777">
            <w:pPr>
              <w:cnfStyle w:val="000000100000" w:firstRow="0" w:lastRow="0" w:firstColumn="0" w:lastColumn="0" w:oddVBand="0" w:evenVBand="0" w:oddHBand="1" w:evenHBand="0" w:firstRowFirstColumn="0" w:firstRowLastColumn="0" w:lastRowFirstColumn="0" w:lastRowLastColumn="0"/>
              <w:rPr>
                <w:b/>
                <w:bCs/>
                <w:lang w:bidi="en-GB"/>
              </w:rPr>
            </w:pPr>
          </w:p>
        </w:tc>
        <w:tc>
          <w:tcPr>
            <w:tcW w:w="3647" w:type="dxa"/>
          </w:tcPr>
          <w:p w:rsidR="003F5F14" w:rsidP="005A63CA" w:rsidRDefault="003F5F14" w14:paraId="26D315F6" w14:textId="77777777">
            <w:pPr>
              <w:cnfStyle w:val="000000100000" w:firstRow="0" w:lastRow="0" w:firstColumn="0" w:lastColumn="0" w:oddVBand="0" w:evenVBand="0" w:oddHBand="1" w:evenHBand="0" w:firstRowFirstColumn="0" w:firstRowLastColumn="0" w:lastRowFirstColumn="0" w:lastRowLastColumn="0"/>
              <w:rPr>
                <w:b/>
                <w:bCs/>
                <w:lang w:bidi="en-GB"/>
              </w:rPr>
            </w:pPr>
          </w:p>
        </w:tc>
      </w:tr>
      <w:tr w:rsidR="00B6358A" w:rsidTr="00D22B37" w14:paraId="779A3DFA" w14:textId="77777777">
        <w:trPr>
          <w:trHeight w:val="300"/>
        </w:trPr>
        <w:tc>
          <w:tcPr>
            <w:cnfStyle w:val="001000000000" w:firstRow="0" w:lastRow="0" w:firstColumn="1" w:lastColumn="0" w:oddVBand="0" w:evenVBand="0" w:oddHBand="0" w:evenHBand="0" w:firstRowFirstColumn="0" w:firstRowLastColumn="0" w:lastRowFirstColumn="0" w:lastRowLastColumn="0"/>
            <w:tcW w:w="573" w:type="dxa"/>
          </w:tcPr>
          <w:p w:rsidR="003F5F14" w:rsidP="005A63CA" w:rsidRDefault="003F5F14" w14:paraId="582C3636" w14:textId="73976148">
            <w:pPr>
              <w:rPr>
                <w:b w:val="0"/>
                <w:bCs w:val="0"/>
                <w:lang w:bidi="en-GB"/>
              </w:rPr>
            </w:pPr>
            <w:r>
              <w:rPr>
                <w:b w:val="0"/>
                <w:bCs w:val="0"/>
                <w:lang w:bidi="en-GB"/>
              </w:rPr>
              <w:t>2</w:t>
            </w:r>
            <w:r w:rsidR="00551BF4">
              <w:rPr>
                <w:b w:val="0"/>
                <w:bCs w:val="0"/>
                <w:lang w:bidi="en-GB"/>
              </w:rPr>
              <w:t>.</w:t>
            </w:r>
          </w:p>
        </w:tc>
        <w:tc>
          <w:tcPr>
            <w:tcW w:w="1378" w:type="dxa"/>
          </w:tcPr>
          <w:p w:rsidR="003F5F14" w:rsidP="005A63CA" w:rsidRDefault="003F5F14" w14:paraId="39D741DA" w14:textId="77777777">
            <w:pPr>
              <w:cnfStyle w:val="000000000000" w:firstRow="0" w:lastRow="0" w:firstColumn="0" w:lastColumn="0" w:oddVBand="0" w:evenVBand="0" w:oddHBand="0" w:evenHBand="0" w:firstRowFirstColumn="0" w:firstRowLastColumn="0" w:lastRowFirstColumn="0" w:lastRowLastColumn="0"/>
              <w:rPr>
                <w:b/>
                <w:bCs/>
                <w:lang w:bidi="en-GB"/>
              </w:rPr>
            </w:pPr>
          </w:p>
        </w:tc>
        <w:tc>
          <w:tcPr>
            <w:tcW w:w="4678" w:type="dxa"/>
          </w:tcPr>
          <w:p w:rsidR="003F5F14" w:rsidP="005A63CA" w:rsidRDefault="003F5F14" w14:paraId="1206221D" w14:textId="77777777">
            <w:pPr>
              <w:cnfStyle w:val="000000000000" w:firstRow="0" w:lastRow="0" w:firstColumn="0" w:lastColumn="0" w:oddVBand="0" w:evenVBand="0" w:oddHBand="0" w:evenHBand="0" w:firstRowFirstColumn="0" w:firstRowLastColumn="0" w:lastRowFirstColumn="0" w:lastRowLastColumn="0"/>
              <w:rPr>
                <w:b/>
                <w:bCs/>
                <w:lang w:bidi="en-GB"/>
              </w:rPr>
            </w:pPr>
          </w:p>
        </w:tc>
        <w:tc>
          <w:tcPr>
            <w:tcW w:w="3544" w:type="dxa"/>
          </w:tcPr>
          <w:p w:rsidR="003F5F14" w:rsidP="005A63CA" w:rsidRDefault="003F5F14" w14:paraId="105764D1" w14:textId="77777777">
            <w:pPr>
              <w:cnfStyle w:val="000000000000" w:firstRow="0" w:lastRow="0" w:firstColumn="0" w:lastColumn="0" w:oddVBand="0" w:evenVBand="0" w:oddHBand="0" w:evenHBand="0" w:firstRowFirstColumn="0" w:firstRowLastColumn="0" w:lastRowFirstColumn="0" w:lastRowLastColumn="0"/>
              <w:rPr>
                <w:b/>
                <w:bCs/>
                <w:lang w:bidi="en-GB"/>
              </w:rPr>
            </w:pPr>
          </w:p>
        </w:tc>
        <w:tc>
          <w:tcPr>
            <w:tcW w:w="3647" w:type="dxa"/>
          </w:tcPr>
          <w:p w:rsidR="003F5F14" w:rsidP="005A63CA" w:rsidRDefault="003F5F14" w14:paraId="03C354D6" w14:textId="77777777">
            <w:pPr>
              <w:cnfStyle w:val="000000000000" w:firstRow="0" w:lastRow="0" w:firstColumn="0" w:lastColumn="0" w:oddVBand="0" w:evenVBand="0" w:oddHBand="0" w:evenHBand="0" w:firstRowFirstColumn="0" w:firstRowLastColumn="0" w:lastRowFirstColumn="0" w:lastRowLastColumn="0"/>
              <w:rPr>
                <w:b/>
                <w:bCs/>
                <w:lang w:bidi="en-GB"/>
              </w:rPr>
            </w:pPr>
          </w:p>
        </w:tc>
      </w:tr>
      <w:tr w:rsidR="000A2020" w:rsidTr="00D22B37" w14:paraId="65A4DBC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 w:type="dxa"/>
          </w:tcPr>
          <w:p w:rsidR="003F5F14" w:rsidP="005A63CA" w:rsidRDefault="003F5F14" w14:paraId="73488E69" w14:textId="117BF0E2">
            <w:pPr>
              <w:rPr>
                <w:b w:val="0"/>
                <w:bCs w:val="0"/>
                <w:lang w:bidi="en-GB"/>
              </w:rPr>
            </w:pPr>
            <w:r>
              <w:rPr>
                <w:b w:val="0"/>
                <w:bCs w:val="0"/>
                <w:lang w:bidi="en-GB"/>
              </w:rPr>
              <w:t>3</w:t>
            </w:r>
            <w:r w:rsidR="00551BF4">
              <w:rPr>
                <w:b w:val="0"/>
                <w:bCs w:val="0"/>
                <w:lang w:bidi="en-GB"/>
              </w:rPr>
              <w:t>.</w:t>
            </w:r>
          </w:p>
        </w:tc>
        <w:tc>
          <w:tcPr>
            <w:tcW w:w="1378" w:type="dxa"/>
          </w:tcPr>
          <w:p w:rsidR="003F5F14" w:rsidP="005A63CA" w:rsidRDefault="003F5F14" w14:paraId="3FD56B5B" w14:textId="77777777">
            <w:pPr>
              <w:cnfStyle w:val="000000100000" w:firstRow="0" w:lastRow="0" w:firstColumn="0" w:lastColumn="0" w:oddVBand="0" w:evenVBand="0" w:oddHBand="1" w:evenHBand="0" w:firstRowFirstColumn="0" w:firstRowLastColumn="0" w:lastRowFirstColumn="0" w:lastRowLastColumn="0"/>
              <w:rPr>
                <w:b/>
                <w:bCs/>
                <w:lang w:bidi="en-GB"/>
              </w:rPr>
            </w:pPr>
          </w:p>
        </w:tc>
        <w:tc>
          <w:tcPr>
            <w:tcW w:w="4678" w:type="dxa"/>
          </w:tcPr>
          <w:p w:rsidR="003F5F14" w:rsidP="005A63CA" w:rsidRDefault="003F5F14" w14:paraId="79844BEF" w14:textId="77777777">
            <w:pPr>
              <w:cnfStyle w:val="000000100000" w:firstRow="0" w:lastRow="0" w:firstColumn="0" w:lastColumn="0" w:oddVBand="0" w:evenVBand="0" w:oddHBand="1" w:evenHBand="0" w:firstRowFirstColumn="0" w:firstRowLastColumn="0" w:lastRowFirstColumn="0" w:lastRowLastColumn="0"/>
              <w:rPr>
                <w:b/>
                <w:bCs/>
                <w:lang w:bidi="en-GB"/>
              </w:rPr>
            </w:pPr>
          </w:p>
        </w:tc>
        <w:tc>
          <w:tcPr>
            <w:tcW w:w="3544" w:type="dxa"/>
          </w:tcPr>
          <w:p w:rsidR="003F5F14" w:rsidP="005A63CA" w:rsidRDefault="003F5F14" w14:paraId="636213C5" w14:textId="77777777">
            <w:pPr>
              <w:cnfStyle w:val="000000100000" w:firstRow="0" w:lastRow="0" w:firstColumn="0" w:lastColumn="0" w:oddVBand="0" w:evenVBand="0" w:oddHBand="1" w:evenHBand="0" w:firstRowFirstColumn="0" w:firstRowLastColumn="0" w:lastRowFirstColumn="0" w:lastRowLastColumn="0"/>
              <w:rPr>
                <w:b/>
                <w:bCs/>
                <w:lang w:bidi="en-GB"/>
              </w:rPr>
            </w:pPr>
          </w:p>
        </w:tc>
        <w:tc>
          <w:tcPr>
            <w:tcW w:w="3647" w:type="dxa"/>
          </w:tcPr>
          <w:p w:rsidR="003F5F14" w:rsidP="005A63CA" w:rsidRDefault="003F5F14" w14:paraId="449D67D3" w14:textId="77777777">
            <w:pPr>
              <w:cnfStyle w:val="000000100000" w:firstRow="0" w:lastRow="0" w:firstColumn="0" w:lastColumn="0" w:oddVBand="0" w:evenVBand="0" w:oddHBand="1" w:evenHBand="0" w:firstRowFirstColumn="0" w:firstRowLastColumn="0" w:lastRowFirstColumn="0" w:lastRowLastColumn="0"/>
              <w:rPr>
                <w:b/>
                <w:bCs/>
                <w:lang w:bidi="en-GB"/>
              </w:rPr>
            </w:pPr>
          </w:p>
        </w:tc>
      </w:tr>
      <w:tr w:rsidR="00B6358A" w:rsidTr="00D22B37" w14:paraId="4F7B07D7" w14:textId="77777777">
        <w:trPr>
          <w:trHeight w:val="300"/>
        </w:trPr>
        <w:tc>
          <w:tcPr>
            <w:cnfStyle w:val="001000000000" w:firstRow="0" w:lastRow="0" w:firstColumn="1" w:lastColumn="0" w:oddVBand="0" w:evenVBand="0" w:oddHBand="0" w:evenHBand="0" w:firstRowFirstColumn="0" w:firstRowLastColumn="0" w:lastRowFirstColumn="0" w:lastRowLastColumn="0"/>
            <w:tcW w:w="573" w:type="dxa"/>
          </w:tcPr>
          <w:p w:rsidR="003F5F14" w:rsidP="005A63CA" w:rsidRDefault="003F5F14" w14:paraId="009017C5" w14:textId="5AD4CCF7">
            <w:pPr>
              <w:rPr>
                <w:b w:val="0"/>
                <w:bCs w:val="0"/>
                <w:lang w:bidi="en-GB"/>
              </w:rPr>
            </w:pPr>
            <w:r>
              <w:rPr>
                <w:b w:val="0"/>
                <w:bCs w:val="0"/>
                <w:lang w:bidi="en-GB"/>
              </w:rPr>
              <w:t>4</w:t>
            </w:r>
            <w:r w:rsidR="00551BF4">
              <w:rPr>
                <w:b w:val="0"/>
                <w:bCs w:val="0"/>
                <w:lang w:bidi="en-GB"/>
              </w:rPr>
              <w:t>.</w:t>
            </w:r>
          </w:p>
        </w:tc>
        <w:tc>
          <w:tcPr>
            <w:tcW w:w="1378" w:type="dxa"/>
          </w:tcPr>
          <w:p w:rsidR="003F5F14" w:rsidP="005A63CA" w:rsidRDefault="003F5F14" w14:paraId="3945D82E" w14:textId="77777777">
            <w:pPr>
              <w:cnfStyle w:val="000000000000" w:firstRow="0" w:lastRow="0" w:firstColumn="0" w:lastColumn="0" w:oddVBand="0" w:evenVBand="0" w:oddHBand="0" w:evenHBand="0" w:firstRowFirstColumn="0" w:firstRowLastColumn="0" w:lastRowFirstColumn="0" w:lastRowLastColumn="0"/>
              <w:rPr>
                <w:b/>
                <w:bCs/>
                <w:lang w:bidi="en-GB"/>
              </w:rPr>
            </w:pPr>
          </w:p>
        </w:tc>
        <w:tc>
          <w:tcPr>
            <w:tcW w:w="4678" w:type="dxa"/>
          </w:tcPr>
          <w:p w:rsidR="003F5F14" w:rsidP="005A63CA" w:rsidRDefault="003F5F14" w14:paraId="47831F0F" w14:textId="77777777">
            <w:pPr>
              <w:cnfStyle w:val="000000000000" w:firstRow="0" w:lastRow="0" w:firstColumn="0" w:lastColumn="0" w:oddVBand="0" w:evenVBand="0" w:oddHBand="0" w:evenHBand="0" w:firstRowFirstColumn="0" w:firstRowLastColumn="0" w:lastRowFirstColumn="0" w:lastRowLastColumn="0"/>
              <w:rPr>
                <w:b/>
                <w:bCs/>
                <w:lang w:bidi="en-GB"/>
              </w:rPr>
            </w:pPr>
          </w:p>
        </w:tc>
        <w:tc>
          <w:tcPr>
            <w:tcW w:w="3544" w:type="dxa"/>
          </w:tcPr>
          <w:p w:rsidR="003F5F14" w:rsidP="005A63CA" w:rsidRDefault="003F5F14" w14:paraId="0C4B6967" w14:textId="77777777">
            <w:pPr>
              <w:cnfStyle w:val="000000000000" w:firstRow="0" w:lastRow="0" w:firstColumn="0" w:lastColumn="0" w:oddVBand="0" w:evenVBand="0" w:oddHBand="0" w:evenHBand="0" w:firstRowFirstColumn="0" w:firstRowLastColumn="0" w:lastRowFirstColumn="0" w:lastRowLastColumn="0"/>
              <w:rPr>
                <w:b/>
                <w:bCs/>
                <w:lang w:bidi="en-GB"/>
              </w:rPr>
            </w:pPr>
          </w:p>
        </w:tc>
        <w:tc>
          <w:tcPr>
            <w:tcW w:w="3647" w:type="dxa"/>
          </w:tcPr>
          <w:p w:rsidR="003F5F14" w:rsidP="005A63CA" w:rsidRDefault="003F5F14" w14:paraId="44175DEC" w14:textId="77777777">
            <w:pPr>
              <w:cnfStyle w:val="000000000000" w:firstRow="0" w:lastRow="0" w:firstColumn="0" w:lastColumn="0" w:oddVBand="0" w:evenVBand="0" w:oddHBand="0" w:evenHBand="0" w:firstRowFirstColumn="0" w:firstRowLastColumn="0" w:lastRowFirstColumn="0" w:lastRowLastColumn="0"/>
              <w:rPr>
                <w:b/>
                <w:bCs/>
                <w:lang w:bidi="en-GB"/>
              </w:rPr>
            </w:pPr>
          </w:p>
        </w:tc>
      </w:tr>
      <w:tr w:rsidR="000A2020" w:rsidTr="00D22B37" w14:paraId="19A51C2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3" w:type="dxa"/>
          </w:tcPr>
          <w:p w:rsidR="003F5F14" w:rsidP="005A63CA" w:rsidRDefault="003F5F14" w14:paraId="3DE8AC88" w14:textId="30C808C8">
            <w:pPr>
              <w:rPr>
                <w:b w:val="0"/>
                <w:bCs w:val="0"/>
                <w:lang w:bidi="en-GB"/>
              </w:rPr>
            </w:pPr>
            <w:r>
              <w:rPr>
                <w:b w:val="0"/>
                <w:bCs w:val="0"/>
                <w:lang w:bidi="en-GB"/>
              </w:rPr>
              <w:t>5</w:t>
            </w:r>
            <w:r w:rsidR="00551BF4">
              <w:rPr>
                <w:b w:val="0"/>
                <w:bCs w:val="0"/>
                <w:lang w:bidi="en-GB"/>
              </w:rPr>
              <w:t>.</w:t>
            </w:r>
          </w:p>
        </w:tc>
        <w:tc>
          <w:tcPr>
            <w:tcW w:w="1378" w:type="dxa"/>
          </w:tcPr>
          <w:p w:rsidR="003F5F14" w:rsidP="005A63CA" w:rsidRDefault="003F5F14" w14:paraId="191A7A24" w14:textId="77777777">
            <w:pPr>
              <w:cnfStyle w:val="000000100000" w:firstRow="0" w:lastRow="0" w:firstColumn="0" w:lastColumn="0" w:oddVBand="0" w:evenVBand="0" w:oddHBand="1" w:evenHBand="0" w:firstRowFirstColumn="0" w:firstRowLastColumn="0" w:lastRowFirstColumn="0" w:lastRowLastColumn="0"/>
              <w:rPr>
                <w:b/>
                <w:bCs/>
                <w:lang w:bidi="en-GB"/>
              </w:rPr>
            </w:pPr>
          </w:p>
        </w:tc>
        <w:tc>
          <w:tcPr>
            <w:tcW w:w="4678" w:type="dxa"/>
          </w:tcPr>
          <w:p w:rsidR="003F5F14" w:rsidP="005A63CA" w:rsidRDefault="003F5F14" w14:paraId="27CC8681" w14:textId="77777777">
            <w:pPr>
              <w:cnfStyle w:val="000000100000" w:firstRow="0" w:lastRow="0" w:firstColumn="0" w:lastColumn="0" w:oddVBand="0" w:evenVBand="0" w:oddHBand="1" w:evenHBand="0" w:firstRowFirstColumn="0" w:firstRowLastColumn="0" w:lastRowFirstColumn="0" w:lastRowLastColumn="0"/>
              <w:rPr>
                <w:b/>
                <w:bCs/>
                <w:lang w:bidi="en-GB"/>
              </w:rPr>
            </w:pPr>
          </w:p>
        </w:tc>
        <w:tc>
          <w:tcPr>
            <w:tcW w:w="3544" w:type="dxa"/>
          </w:tcPr>
          <w:p w:rsidR="003F5F14" w:rsidP="005A63CA" w:rsidRDefault="003F5F14" w14:paraId="6C50CB04" w14:textId="77777777">
            <w:pPr>
              <w:cnfStyle w:val="000000100000" w:firstRow="0" w:lastRow="0" w:firstColumn="0" w:lastColumn="0" w:oddVBand="0" w:evenVBand="0" w:oddHBand="1" w:evenHBand="0" w:firstRowFirstColumn="0" w:firstRowLastColumn="0" w:lastRowFirstColumn="0" w:lastRowLastColumn="0"/>
              <w:rPr>
                <w:b/>
                <w:bCs/>
                <w:lang w:bidi="en-GB"/>
              </w:rPr>
            </w:pPr>
          </w:p>
        </w:tc>
        <w:tc>
          <w:tcPr>
            <w:tcW w:w="3647" w:type="dxa"/>
          </w:tcPr>
          <w:p w:rsidR="003F5F14" w:rsidP="005A63CA" w:rsidRDefault="003F5F14" w14:paraId="72895595" w14:textId="77777777">
            <w:pPr>
              <w:cnfStyle w:val="000000100000" w:firstRow="0" w:lastRow="0" w:firstColumn="0" w:lastColumn="0" w:oddVBand="0" w:evenVBand="0" w:oddHBand="1" w:evenHBand="0" w:firstRowFirstColumn="0" w:firstRowLastColumn="0" w:lastRowFirstColumn="0" w:lastRowLastColumn="0"/>
              <w:rPr>
                <w:b/>
                <w:bCs/>
                <w:lang w:bidi="en-GB"/>
              </w:rPr>
            </w:pPr>
          </w:p>
        </w:tc>
      </w:tr>
    </w:tbl>
    <w:p w:rsidRPr="00C05286" w:rsidR="00CA2668" w:rsidP="00A00E02" w:rsidRDefault="00CA2668" w14:paraId="26F2CFBB" w14:textId="77777777">
      <w:pPr>
        <w:rPr>
          <w:lang w:bidi="en-GB"/>
        </w:rPr>
      </w:pPr>
    </w:p>
    <w:p w:rsidR="00ED1D05" w:rsidRDefault="00ED1D05" w14:paraId="095CD89E" w14:textId="77777777">
      <w:pPr>
        <w:keepLines w:val="0"/>
        <w:jc w:val="both"/>
        <w:rPr>
          <w:b/>
          <w:color w:val="FF2841"/>
          <w:sz w:val="28"/>
          <w:szCs w:val="24"/>
          <w:lang w:bidi="en-GB"/>
        </w:rPr>
      </w:pPr>
      <w:r>
        <w:rPr>
          <w:lang w:bidi="en-GB"/>
        </w:rPr>
        <w:br w:type="page"/>
      </w:r>
    </w:p>
    <w:p w:rsidR="006A43AC" w:rsidP="006A43AC" w:rsidRDefault="006A43AC" w14:paraId="381DB3BA" w14:textId="0D5B1F54">
      <w:pPr>
        <w:pStyle w:val="Heading3"/>
        <w:rPr>
          <w:lang w:bidi="en-GB"/>
        </w:rPr>
      </w:pPr>
      <w:r>
        <w:rPr>
          <w:lang w:bidi="en-GB"/>
        </w:rPr>
        <w:lastRenderedPageBreak/>
        <w:t>Answer on question in Draft Decision Summary on support for implementation</w:t>
      </w:r>
    </w:p>
    <w:p w:rsidRPr="00D85B52" w:rsidR="00D85B52" w:rsidP="00D85B52" w:rsidRDefault="00D85B52" w14:paraId="6E3A3C8A" w14:textId="56AA54C7">
      <w:pPr>
        <w:rPr>
          <w:lang w:bidi="en-GB"/>
        </w:rPr>
      </w:pPr>
      <w:r>
        <w:rPr>
          <w:lang w:bidi="en-GB"/>
        </w:rPr>
        <w:t xml:space="preserve">The Draft Decision Summary paper can be found </w:t>
      </w:r>
      <w:hyperlink r:id="rId22">
        <w:r w:rsidRPr="00DC5150">
          <w:rPr>
            <w:rStyle w:val="Hyperlink"/>
            <w:lang w:bidi="en-GB"/>
          </w:rPr>
          <w:t>here</w:t>
        </w:r>
      </w:hyperlink>
      <w:r>
        <w:t>.</w:t>
      </w:r>
    </w:p>
    <w:p w:rsidR="006A43AC" w:rsidP="006A43AC" w:rsidRDefault="006A43AC" w14:paraId="6684A8A8" w14:textId="3244518E">
      <w:pPr>
        <w:rPr>
          <w:lang w:bidi="en-GB"/>
        </w:rPr>
      </w:pPr>
      <w:r w:rsidRPr="00935FDA">
        <w:rPr>
          <w:lang w:bidi="en-GB"/>
        </w:rPr>
        <w:t>As outlined in the ‘</w:t>
      </w:r>
      <w:r w:rsidR="00CF44C4">
        <w:rPr>
          <w:lang w:bidi="en-GB"/>
        </w:rPr>
        <w:t>H</w:t>
      </w:r>
      <w:r w:rsidRPr="00935FDA">
        <w:rPr>
          <w:lang w:bidi="en-GB"/>
        </w:rPr>
        <w:t>ow to have your say’ section of the Draft Decision Summary</w:t>
      </w:r>
      <w:r w:rsidR="008B7DA8">
        <w:rPr>
          <w:lang w:bidi="en-GB"/>
        </w:rPr>
        <w:t xml:space="preserve"> Paper</w:t>
      </w:r>
      <w:r w:rsidRPr="00935FDA">
        <w:rPr>
          <w:lang w:bidi="en-GB"/>
        </w:rPr>
        <w:t>, we are particularly interested in your feedback on what we can do to support regulated suppliers as we implement ID for the water sector.</w:t>
      </w:r>
    </w:p>
    <w:tbl>
      <w:tblPr>
        <w:tblStyle w:val="PlainTable1"/>
        <w:tblW w:w="14312" w:type="dxa"/>
        <w:tblLook w:val="04A0" w:firstRow="1" w:lastRow="0" w:firstColumn="1" w:lastColumn="0" w:noHBand="0" w:noVBand="1"/>
      </w:tblPr>
      <w:tblGrid>
        <w:gridCol w:w="14312"/>
      </w:tblGrid>
      <w:tr w:rsidRPr="00C05286" w:rsidR="006A43AC" w:rsidTr="00D22B37" w14:paraId="644304F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C05286" w:rsidR="006A43AC" w:rsidP="00426DB2" w:rsidRDefault="006A43AC" w14:paraId="0A4716D1" w14:textId="77777777">
            <w:pPr>
              <w:rPr>
                <w:lang w:bidi="en-GB"/>
              </w:rPr>
            </w:pPr>
            <w:r w:rsidRPr="00D22B37">
              <w:rPr>
                <w:color w:val="FF2741" w:themeColor="accent1"/>
                <w:lang w:bidi="en-GB"/>
              </w:rPr>
              <w:t>Draft Decision Summary - Support</w:t>
            </w:r>
          </w:p>
        </w:tc>
      </w:tr>
      <w:tr w:rsidRPr="001609F0" w:rsidR="006A43AC" w:rsidTr="00D22B37" w14:paraId="2094F373"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312" w:type="dxa"/>
          </w:tcPr>
          <w:p w:rsidRPr="00564F60" w:rsidR="006A43AC" w:rsidP="00426DB2" w:rsidRDefault="006A43AC" w14:paraId="7A22B55F" w14:textId="2C21B269">
            <w:pPr>
              <w:keepLines w:val="0"/>
              <w:tabs>
                <w:tab w:val="num" w:pos="2269"/>
              </w:tabs>
              <w:spacing w:after="240" w:line="264" w:lineRule="auto"/>
              <w:jc w:val="both"/>
              <w:rPr>
                <w:rFonts w:eastAsia="Times New Roman" w:cs="Times New Roman" w:asciiTheme="minorHAnsi" w:hAnsiTheme="minorHAnsi"/>
                <w:b w:val="0"/>
                <w:color w:val="FF2741" w:themeColor="accent1"/>
                <w:lang w:eastAsia="en-NZ"/>
              </w:rPr>
            </w:pPr>
            <w:r w:rsidRPr="00564F60">
              <w:rPr>
                <w:b w:val="0"/>
                <w:bCs w:val="0"/>
                <w:lang w:bidi="en-GB"/>
              </w:rPr>
              <w:t xml:space="preserve">What type of support would </w:t>
            </w:r>
            <w:r w:rsidRPr="1C9B9B5E" w:rsidR="45C79C4B">
              <w:rPr>
                <w:b w:val="0"/>
                <w:bCs w:val="0"/>
                <w:lang w:bidi="en-GB"/>
              </w:rPr>
              <w:t>most help</w:t>
            </w:r>
            <w:r w:rsidRPr="00564F60">
              <w:rPr>
                <w:b w:val="0"/>
                <w:bCs w:val="0"/>
                <w:lang w:bidi="en-GB"/>
              </w:rPr>
              <w:t xml:space="preserve"> regulated suppliers comply with our ID requirements, and why?</w:t>
            </w:r>
          </w:p>
        </w:tc>
      </w:tr>
      <w:tr w:rsidRPr="00C05286" w:rsidR="006A43AC" w:rsidTr="00D22B37" w14:paraId="60F170F4" w14:textId="77777777">
        <w:tc>
          <w:tcPr>
            <w:cnfStyle w:val="001000000000" w:firstRow="0" w:lastRow="0" w:firstColumn="1" w:lastColumn="0" w:oddVBand="0" w:evenVBand="0" w:oddHBand="0" w:evenHBand="0" w:firstRowFirstColumn="0" w:firstRowLastColumn="0" w:lastRowFirstColumn="0" w:lastRowLastColumn="0"/>
            <w:tcW w:w="14312" w:type="dxa"/>
          </w:tcPr>
          <w:p w:rsidR="006A43AC" w:rsidP="00426DB2" w:rsidRDefault="006A43AC" w14:paraId="44FFF147" w14:textId="77777777">
            <w:pPr>
              <w:rPr>
                <w:b w:val="0"/>
                <w:bCs w:val="0"/>
                <w:lang w:bidi="en-GB"/>
              </w:rPr>
            </w:pPr>
          </w:p>
          <w:p w:rsidRPr="00C05286" w:rsidR="006A43AC" w:rsidP="00426DB2" w:rsidRDefault="006A43AC" w14:paraId="29D8102E" w14:textId="77777777">
            <w:pPr>
              <w:rPr>
                <w:lang w:bidi="en-GB"/>
              </w:rPr>
            </w:pPr>
          </w:p>
        </w:tc>
      </w:tr>
    </w:tbl>
    <w:p w:rsidRPr="00C05286" w:rsidR="006A43AC" w:rsidP="00A00E02" w:rsidRDefault="006A43AC" w14:paraId="64A8BB13" w14:textId="77777777">
      <w:pPr>
        <w:rPr>
          <w:lang w:bidi="en-GB"/>
        </w:rPr>
      </w:pPr>
    </w:p>
    <w:p w:rsidR="00ED1D05" w:rsidRDefault="00ED1D05" w14:paraId="6D2DA216" w14:textId="77777777">
      <w:pPr>
        <w:keepLines w:val="0"/>
        <w:jc w:val="both"/>
        <w:rPr>
          <w:b/>
          <w:color w:val="FF2841"/>
          <w:sz w:val="28"/>
          <w:szCs w:val="24"/>
          <w:lang w:bidi="en-GB"/>
        </w:rPr>
      </w:pPr>
      <w:r>
        <w:rPr>
          <w:lang w:bidi="en-GB"/>
        </w:rPr>
        <w:br w:type="page"/>
      </w:r>
    </w:p>
    <w:p w:rsidR="007217FF" w:rsidP="00D66B6A" w:rsidRDefault="005D38B5" w14:paraId="46BC17AD" w14:textId="077F55F9">
      <w:pPr>
        <w:pStyle w:val="Heading3"/>
        <w:rPr>
          <w:lang w:bidi="en-GB"/>
        </w:rPr>
      </w:pPr>
      <w:r>
        <w:rPr>
          <w:lang w:bidi="en-GB"/>
        </w:rPr>
        <w:lastRenderedPageBreak/>
        <w:t xml:space="preserve">Answers to the questions set out in the </w:t>
      </w:r>
      <w:r w:rsidR="00D66B6A">
        <w:rPr>
          <w:lang w:bidi="en-GB"/>
        </w:rPr>
        <w:t>Explanatory Paper</w:t>
      </w:r>
      <w:r w:rsidRPr="00C05286" w:rsidR="007217FF">
        <w:rPr>
          <w:lang w:bidi="en-GB"/>
        </w:rPr>
        <w:t xml:space="preserve"> </w:t>
      </w:r>
    </w:p>
    <w:p w:rsidR="00D85B52" w:rsidP="00D85B52" w:rsidRDefault="00D85B52" w14:paraId="3CEF8EC4" w14:textId="44C4550F">
      <w:r>
        <w:rPr>
          <w:lang w:bidi="en-GB"/>
        </w:rPr>
        <w:t xml:space="preserve">The Explanatory Paper can be found </w:t>
      </w:r>
      <w:hyperlink r:id="rId23">
        <w:r w:rsidRPr="00DC5150">
          <w:rPr>
            <w:rStyle w:val="Hyperlink"/>
            <w:lang w:bidi="en-GB"/>
          </w:rPr>
          <w:t>here</w:t>
        </w:r>
      </w:hyperlink>
      <w:r>
        <w:t>.</w:t>
      </w:r>
    </w:p>
    <w:p w:rsidRPr="00D85B52" w:rsidR="00462365" w:rsidP="00462365" w:rsidRDefault="00462365" w14:paraId="5A9DA06B" w14:textId="0C67D0F4">
      <w:pPr>
        <w:pStyle w:val="Heading4"/>
        <w:rPr>
          <w:lang w:bidi="en-GB"/>
        </w:rPr>
      </w:pPr>
      <w:r>
        <w:rPr>
          <w:lang w:bidi="en-GB"/>
        </w:rPr>
        <w:t>Explanatory</w:t>
      </w:r>
      <w:r w:rsidRPr="00C05286">
        <w:rPr>
          <w:lang w:bidi="en-GB"/>
        </w:rPr>
        <w:t xml:space="preserve"> paper</w:t>
      </w:r>
      <w:r w:rsidR="00963FB8">
        <w:rPr>
          <w:lang w:bidi="en-GB"/>
        </w:rPr>
        <w:t xml:space="preserve"> </w:t>
      </w:r>
      <w:r>
        <w:rPr>
          <w:lang w:bidi="en-GB"/>
        </w:rPr>
        <w:t>– Financial questions</w:t>
      </w:r>
    </w:p>
    <w:tbl>
      <w:tblPr>
        <w:tblStyle w:val="PlainTable1"/>
        <w:tblW w:w="14312" w:type="dxa"/>
        <w:tblLook w:val="04A0" w:firstRow="1" w:lastRow="0" w:firstColumn="1" w:lastColumn="0" w:noHBand="0" w:noVBand="1"/>
      </w:tblPr>
      <w:tblGrid>
        <w:gridCol w:w="14312"/>
      </w:tblGrid>
      <w:tr w:rsidRPr="00C05286" w:rsidR="000370D8" w:rsidTr="00D22B37" w14:paraId="03FD76A5"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312" w:type="dxa"/>
          </w:tcPr>
          <w:p w:rsidRPr="00560F68" w:rsidR="000370D8" w:rsidP="00462365" w:rsidRDefault="00B8799B" w14:paraId="030C253E" w14:textId="272DD5D2">
            <w:pPr>
              <w:rPr>
                <w:color w:val="auto"/>
                <w:lang w:bidi="en-GB"/>
              </w:rPr>
            </w:pPr>
            <w:r>
              <w:rPr>
                <w:color w:val="FF0000"/>
                <w:lang w:bidi="en-GB"/>
              </w:rPr>
              <w:t xml:space="preserve">Capital expenditure: </w:t>
            </w:r>
            <w:r w:rsidRPr="00CC1CBB" w:rsidR="00CC1CBB">
              <w:rPr>
                <w:color w:val="FF0000"/>
                <w:lang w:bidi="en-GB"/>
              </w:rPr>
              <w:t>Capital expenditure is to be reported in specified categories</w:t>
            </w:r>
          </w:p>
        </w:tc>
      </w:tr>
      <w:tr w:rsidRPr="00C05286" w:rsidR="005E5477" w:rsidTr="00D22B37" w14:paraId="5BEE81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5E5477" w:rsidP="00A00E02" w:rsidRDefault="008829FB" w14:paraId="64E5B8C6" w14:textId="3F809A06">
            <w:pPr>
              <w:rPr>
                <w:color w:val="auto"/>
                <w:lang w:bidi="en-GB"/>
              </w:rPr>
            </w:pPr>
            <w:r w:rsidRPr="00560F68">
              <w:rPr>
                <w:color w:val="auto"/>
              </w:rPr>
              <w:t>1. Do you think the proposed categories are appropriately defined and sufficiently detailed to capture the key aspects of regulated suppliers’ capex? If not, what changes to the definitions do you think we should make, and why?</w:t>
            </w:r>
          </w:p>
        </w:tc>
      </w:tr>
      <w:tr w:rsidRPr="00C05286" w:rsidR="008829FB" w:rsidTr="00D22B37" w14:paraId="491D09C7"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348F530B" w14:textId="77777777">
            <w:pPr>
              <w:rPr>
                <w:b w:val="0"/>
                <w:bCs w:val="0"/>
                <w:color w:val="auto"/>
                <w:lang w:bidi="en-GB"/>
              </w:rPr>
            </w:pPr>
          </w:p>
          <w:p w:rsidRPr="00560F68" w:rsidR="008829FB" w:rsidP="008829FB" w:rsidRDefault="008829FB" w14:paraId="5D600E9A" w14:textId="77777777">
            <w:pPr>
              <w:rPr>
                <w:color w:val="auto"/>
                <w:lang w:bidi="en-GB"/>
              </w:rPr>
            </w:pPr>
          </w:p>
        </w:tc>
      </w:tr>
      <w:tr w:rsidRPr="00C05286" w:rsidR="00113865" w:rsidTr="00D22B37" w14:paraId="0C0125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113865" w:rsidP="00A00E02" w:rsidRDefault="008829FB" w14:paraId="7F62CA8B" w14:textId="2252D191">
            <w:pPr>
              <w:rPr>
                <w:b w:val="0"/>
                <w:color w:val="auto"/>
                <w:lang w:bidi="en-GB"/>
              </w:rPr>
            </w:pPr>
            <w:r w:rsidRPr="00560F68">
              <w:rPr>
                <w:color w:val="auto"/>
              </w:rPr>
              <w:t>2. Do you think there are instances where multiple categories should be combined into one? If so, which categories, and why?</w:t>
            </w:r>
          </w:p>
        </w:tc>
      </w:tr>
      <w:tr w:rsidRPr="00C05286" w:rsidR="0055141B" w:rsidTr="00D22B37" w14:paraId="3A2CEAF3" w14:textId="77777777">
        <w:tc>
          <w:tcPr>
            <w:cnfStyle w:val="001000000000" w:firstRow="0" w:lastRow="0" w:firstColumn="1" w:lastColumn="0" w:oddVBand="0" w:evenVBand="0" w:oddHBand="0" w:evenHBand="0" w:firstRowFirstColumn="0" w:firstRowLastColumn="0" w:lastRowFirstColumn="0" w:lastRowLastColumn="0"/>
            <w:tcW w:w="14312" w:type="dxa"/>
          </w:tcPr>
          <w:p w:rsidR="0055141B" w:rsidP="00A00E02" w:rsidRDefault="0055141B" w14:paraId="4921F2D4" w14:textId="77777777">
            <w:pPr>
              <w:rPr>
                <w:b w:val="0"/>
                <w:bCs w:val="0"/>
                <w:color w:val="auto"/>
                <w:lang w:bidi="en-GB"/>
              </w:rPr>
            </w:pPr>
          </w:p>
          <w:p w:rsidRPr="00560F68" w:rsidR="0055141B" w:rsidP="00A00E02" w:rsidRDefault="0055141B" w14:paraId="14B68C31" w14:textId="77777777">
            <w:pPr>
              <w:rPr>
                <w:color w:val="auto"/>
                <w:lang w:bidi="en-GB"/>
              </w:rPr>
            </w:pPr>
          </w:p>
        </w:tc>
      </w:tr>
      <w:tr w:rsidRPr="00C05286" w:rsidR="008829FB" w:rsidTr="00D22B37" w14:paraId="76F0E8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5C95B941" w14:textId="5BCC1CA1">
            <w:pPr>
              <w:rPr>
                <w:color w:val="auto"/>
                <w:lang w:bidi="en-GB"/>
              </w:rPr>
            </w:pPr>
            <w:r w:rsidRPr="00560F68">
              <w:rPr>
                <w:color w:val="auto"/>
              </w:rPr>
              <w:t>3. Do you think we should add any additional categories of capital expenditure? If so, what and why?</w:t>
            </w:r>
          </w:p>
        </w:tc>
      </w:tr>
      <w:tr w:rsidRPr="00C05286" w:rsidR="008829FB" w:rsidTr="00D22B37" w14:paraId="6B90898B"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2A8CE93E" w14:textId="77777777">
            <w:pPr>
              <w:rPr>
                <w:b w:val="0"/>
                <w:bCs w:val="0"/>
                <w:color w:val="auto"/>
                <w:lang w:bidi="en-GB"/>
              </w:rPr>
            </w:pPr>
          </w:p>
          <w:p w:rsidRPr="00560F68" w:rsidR="008829FB" w:rsidP="008829FB" w:rsidRDefault="008829FB" w14:paraId="5F4EC2B5" w14:textId="77777777">
            <w:pPr>
              <w:rPr>
                <w:color w:val="auto"/>
                <w:lang w:bidi="en-GB"/>
              </w:rPr>
            </w:pPr>
          </w:p>
        </w:tc>
      </w:tr>
      <w:tr w:rsidRPr="00C05286" w:rsidR="008829FB" w:rsidTr="00D22B37" w14:paraId="50DA5A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0CEF3BEB" w14:textId="0DD90462">
            <w:pPr>
              <w:rPr>
                <w:color w:val="auto"/>
                <w:lang w:bidi="en-GB"/>
              </w:rPr>
            </w:pPr>
            <w:r w:rsidRPr="00560F68">
              <w:rPr>
                <w:color w:val="auto"/>
              </w:rPr>
              <w:t>4. Do you think certain regulated suppliers should only need to report expenditure in the high-level categories—growth, levels of service, and renewals? If so, please explain.</w:t>
            </w:r>
          </w:p>
        </w:tc>
      </w:tr>
      <w:tr w:rsidRPr="00C05286" w:rsidR="008829FB" w:rsidTr="00D22B37" w14:paraId="0899EB17"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6F2B886D" w14:textId="77777777">
            <w:pPr>
              <w:rPr>
                <w:b w:val="0"/>
                <w:bCs w:val="0"/>
                <w:color w:val="auto"/>
                <w:lang w:bidi="en-GB"/>
              </w:rPr>
            </w:pPr>
          </w:p>
          <w:p w:rsidRPr="00560F68" w:rsidR="008829FB" w:rsidP="008829FB" w:rsidRDefault="008829FB" w14:paraId="79107D0A" w14:textId="77777777">
            <w:pPr>
              <w:rPr>
                <w:color w:val="auto"/>
                <w:lang w:bidi="en-GB"/>
              </w:rPr>
            </w:pPr>
          </w:p>
        </w:tc>
      </w:tr>
    </w:tbl>
    <w:p w:rsidR="00462365" w:rsidRDefault="00462365" w14:paraId="1FC4CF80" w14:textId="7B43676E"/>
    <w:tbl>
      <w:tblPr>
        <w:tblStyle w:val="PlainTable1"/>
        <w:tblW w:w="14312" w:type="dxa"/>
        <w:tblLook w:val="04A0" w:firstRow="1" w:lastRow="0" w:firstColumn="1" w:lastColumn="0" w:noHBand="0" w:noVBand="1"/>
      </w:tblPr>
      <w:tblGrid>
        <w:gridCol w:w="14312"/>
      </w:tblGrid>
      <w:tr w:rsidRPr="00C05286" w:rsidR="00CC1CBB" w:rsidTr="00D22B37" w14:paraId="3809DDD3"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312" w:type="dxa"/>
          </w:tcPr>
          <w:p w:rsidRPr="00560F68" w:rsidR="00CC1CBB" w:rsidP="008829FB" w:rsidRDefault="00B8799B" w14:paraId="2AD13C7A" w14:textId="703B281A">
            <w:pPr>
              <w:rPr>
                <w:color w:val="auto"/>
                <w:lang w:bidi="en-GB"/>
              </w:rPr>
            </w:pPr>
            <w:r>
              <w:rPr>
                <w:color w:val="FF0000"/>
                <w:lang w:bidi="en-GB"/>
              </w:rPr>
              <w:t xml:space="preserve">Capital expenditure: </w:t>
            </w:r>
            <w:r w:rsidRPr="007A7AF6" w:rsidR="007A7AF6">
              <w:rPr>
                <w:color w:val="FF0000"/>
                <w:lang w:bidi="en-GB"/>
              </w:rPr>
              <w:t>Capital expenditure on network assets must be apportioned between categories</w:t>
            </w:r>
          </w:p>
        </w:tc>
      </w:tr>
      <w:tr w:rsidRPr="00C05286" w:rsidR="008829FB" w:rsidTr="00D22B37" w14:paraId="797C85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262BCDA2" w14:textId="7AAB0FEA">
            <w:pPr>
              <w:rPr>
                <w:color w:val="auto"/>
                <w:lang w:bidi="en-GB"/>
              </w:rPr>
            </w:pPr>
            <w:r w:rsidRPr="00560F68">
              <w:rPr>
                <w:color w:val="auto"/>
                <w:lang w:bidi="en-GB"/>
              </w:rPr>
              <w:t xml:space="preserve">5. </w:t>
            </w:r>
            <w:r w:rsidRPr="00560F68">
              <w:rPr>
                <w:rStyle w:val="Emphasis"/>
                <w:b/>
                <w:i w:val="0"/>
                <w:color w:val="auto"/>
                <w:spacing w:val="0"/>
              </w:rPr>
              <w:t>Do you consider this approach (apportionment of expenditure) to be practical and implementable? If not, p</w:t>
            </w:r>
            <w:r w:rsidRPr="00560F68">
              <w:rPr>
                <w:rStyle w:val="Emphasis"/>
                <w:b/>
                <w:i w:val="0"/>
                <w:iCs/>
                <w:color w:val="auto"/>
              </w:rPr>
              <w:t>lease explain</w:t>
            </w:r>
            <w:r w:rsidRPr="00560F68">
              <w:rPr>
                <w:rStyle w:val="Emphasis"/>
                <w:b/>
                <w:i w:val="0"/>
                <w:color w:val="auto"/>
                <w:spacing w:val="0"/>
              </w:rPr>
              <w:t xml:space="preserve"> the specific challenges </w:t>
            </w:r>
            <w:r w:rsidRPr="00560F68">
              <w:rPr>
                <w:rStyle w:val="Emphasis"/>
                <w:b/>
                <w:bCs w:val="0"/>
                <w:i w:val="0"/>
                <w:color w:val="auto"/>
                <w:spacing w:val="0"/>
              </w:rPr>
              <w:t>r</w:t>
            </w:r>
            <w:r w:rsidRPr="00560F68">
              <w:rPr>
                <w:rStyle w:val="Emphasis"/>
                <w:b/>
                <w:i w:val="0"/>
                <w:color w:val="auto"/>
              </w:rPr>
              <w:t xml:space="preserve">egulated </w:t>
            </w:r>
            <w:r w:rsidRPr="00560F68">
              <w:rPr>
                <w:rStyle w:val="Emphasis"/>
                <w:b/>
                <w:i w:val="0"/>
                <w:color w:val="auto"/>
                <w:spacing w:val="0"/>
              </w:rPr>
              <w:t>suppliers may face in complying with this requirement, i</w:t>
            </w:r>
            <w:r w:rsidRPr="00560F68">
              <w:rPr>
                <w:rStyle w:val="Emphasis"/>
                <w:b/>
                <w:i w:val="0"/>
                <w:color w:val="auto"/>
              </w:rPr>
              <w:t xml:space="preserve">ncluding </w:t>
            </w:r>
            <w:r w:rsidRPr="00560F68">
              <w:rPr>
                <w:rStyle w:val="Emphasis"/>
                <w:b/>
                <w:i w:val="0"/>
                <w:iCs/>
                <w:color w:val="auto"/>
              </w:rPr>
              <w:t xml:space="preserve">the likely cost of any required changes to </w:t>
            </w:r>
            <w:r w:rsidRPr="5CA741B4" w:rsidR="7126B8EC">
              <w:rPr>
                <w:rStyle w:val="Emphasis"/>
                <w:b/>
                <w:i w:val="0"/>
                <w:color w:val="auto"/>
              </w:rPr>
              <w:t>regulated</w:t>
            </w:r>
            <w:r w:rsidRPr="047AAF50">
              <w:rPr>
                <w:rStyle w:val="Emphasis"/>
                <w:b/>
                <w:i w:val="0"/>
                <w:color w:val="auto"/>
              </w:rPr>
              <w:t xml:space="preserve"> </w:t>
            </w:r>
            <w:r w:rsidRPr="00560F68">
              <w:rPr>
                <w:rStyle w:val="Emphasis"/>
                <w:b/>
                <w:i w:val="0"/>
                <w:iCs/>
                <w:color w:val="auto"/>
              </w:rPr>
              <w:t xml:space="preserve">suppliers’ existing practices, </w:t>
            </w:r>
            <w:r w:rsidRPr="00560F68">
              <w:rPr>
                <w:rStyle w:val="Emphasis"/>
                <w:b/>
                <w:i w:val="0"/>
                <w:iCs/>
                <w:color w:val="auto"/>
                <w:spacing w:val="0"/>
              </w:rPr>
              <w:t>and</w:t>
            </w:r>
            <w:r w:rsidRPr="00560F68">
              <w:rPr>
                <w:rStyle w:val="Emphasis"/>
                <w:b/>
                <w:i w:val="0"/>
                <w:color w:val="auto"/>
                <w:spacing w:val="0"/>
              </w:rPr>
              <w:t xml:space="preserve"> any potential difficulties in auditing the information. We also welcome suggestions for alternative approaches that could provide a</w:t>
            </w:r>
            <w:r w:rsidRPr="00560F68">
              <w:rPr>
                <w:rStyle w:val="Emphasis"/>
                <w:b/>
                <w:i w:val="0"/>
                <w:color w:val="auto"/>
              </w:rPr>
              <w:t xml:space="preserve">dequate </w:t>
            </w:r>
            <w:r w:rsidRPr="00560F68">
              <w:rPr>
                <w:rStyle w:val="Emphasis"/>
                <w:b/>
                <w:i w:val="0"/>
                <w:color w:val="auto"/>
                <w:spacing w:val="0"/>
              </w:rPr>
              <w:t>transparency of regulated suppliers’ capital expenditure.</w:t>
            </w:r>
          </w:p>
        </w:tc>
      </w:tr>
      <w:tr w:rsidRPr="00C05286" w:rsidR="008829FB" w:rsidTr="00D22B37" w14:paraId="2524CCA9"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16138CA9" w14:textId="77777777">
            <w:pPr>
              <w:rPr>
                <w:b w:val="0"/>
                <w:bCs w:val="0"/>
                <w:color w:val="auto"/>
                <w:lang w:bidi="en-GB"/>
              </w:rPr>
            </w:pPr>
          </w:p>
          <w:p w:rsidRPr="00560F68" w:rsidR="008829FB" w:rsidP="008829FB" w:rsidRDefault="008829FB" w14:paraId="188E461F" w14:textId="77777777">
            <w:pPr>
              <w:rPr>
                <w:color w:val="auto"/>
                <w:lang w:bidi="en-GB"/>
              </w:rPr>
            </w:pPr>
          </w:p>
        </w:tc>
      </w:tr>
    </w:tbl>
    <w:p w:rsidR="00D22B37" w:rsidRDefault="00D22B37" w14:paraId="36A9E4B7" w14:textId="510C36DE"/>
    <w:p w:rsidR="00D22B37" w:rsidRDefault="00D22B37" w14:paraId="5CA1B72B" w14:textId="77777777">
      <w:pPr>
        <w:keepLines w:val="0"/>
        <w:jc w:val="both"/>
      </w:pPr>
      <w:r>
        <w:br w:type="page"/>
      </w:r>
    </w:p>
    <w:tbl>
      <w:tblPr>
        <w:tblStyle w:val="PlainTable1"/>
        <w:tblW w:w="14312" w:type="dxa"/>
        <w:tblLook w:val="04A0" w:firstRow="1" w:lastRow="0" w:firstColumn="1" w:lastColumn="0" w:noHBand="0" w:noVBand="1"/>
      </w:tblPr>
      <w:tblGrid>
        <w:gridCol w:w="14312"/>
      </w:tblGrid>
      <w:tr w:rsidRPr="00C05286" w:rsidR="00D810DE" w:rsidTr="00D22B37" w14:paraId="752683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D810DE" w:rsidP="008829FB" w:rsidRDefault="00B8799B" w14:paraId="31FDEAD4" w14:textId="51107E64">
            <w:pPr>
              <w:rPr>
                <w:color w:val="auto"/>
                <w:lang w:bidi="en-GB"/>
              </w:rPr>
            </w:pPr>
            <w:r>
              <w:rPr>
                <w:color w:val="FF0000"/>
                <w:lang w:bidi="en-GB"/>
              </w:rPr>
              <w:t xml:space="preserve">Capital expenditure: </w:t>
            </w:r>
            <w:r w:rsidRPr="00D810DE" w:rsidR="00D810DE">
              <w:rPr>
                <w:color w:val="FF0000"/>
                <w:lang w:bidi="en-GB"/>
              </w:rPr>
              <w:t>Capital expenditure components</w:t>
            </w:r>
          </w:p>
        </w:tc>
      </w:tr>
      <w:tr w:rsidRPr="00C05286" w:rsidR="008829FB" w:rsidTr="00D22B37" w14:paraId="7468FA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4140F7A3" w14:textId="395C913D">
            <w:pPr>
              <w:rPr>
                <w:color w:val="auto"/>
                <w:lang w:bidi="en-GB"/>
              </w:rPr>
            </w:pPr>
            <w:r w:rsidRPr="00560F68">
              <w:rPr>
                <w:color w:val="auto"/>
                <w:lang w:bidi="en-GB"/>
              </w:rPr>
              <w:t>6.</w:t>
            </w:r>
            <w:r w:rsidRPr="00560F68">
              <w:rPr>
                <w:color w:val="auto"/>
              </w:rPr>
              <w:t xml:space="preserve"> Will there be regulated suppliers reporting under the for-profit accounting standards? If so, which ones?  </w:t>
            </w:r>
          </w:p>
        </w:tc>
      </w:tr>
      <w:tr w:rsidRPr="00C05286" w:rsidR="008829FB" w:rsidTr="00D22B37" w14:paraId="62DB9E91" w14:textId="77777777">
        <w:tc>
          <w:tcPr>
            <w:cnfStyle w:val="001000000000" w:firstRow="0" w:lastRow="0" w:firstColumn="1" w:lastColumn="0" w:oddVBand="0" w:evenVBand="0" w:oddHBand="0" w:evenHBand="0" w:firstRowFirstColumn="0" w:firstRowLastColumn="0" w:lastRowFirstColumn="0" w:lastRowLastColumn="0"/>
            <w:tcW w:w="14312" w:type="dxa"/>
          </w:tcPr>
          <w:p w:rsidR="00762620" w:rsidP="008829FB" w:rsidRDefault="00762620" w14:paraId="5592A611" w14:textId="77777777">
            <w:pPr>
              <w:rPr>
                <w:b w:val="0"/>
                <w:bCs w:val="0"/>
                <w:color w:val="auto"/>
                <w:lang w:bidi="en-GB"/>
              </w:rPr>
            </w:pPr>
          </w:p>
          <w:p w:rsidRPr="00560F68" w:rsidR="008829FB" w:rsidP="008829FB" w:rsidRDefault="008829FB" w14:paraId="7BBED418" w14:textId="77777777">
            <w:pPr>
              <w:rPr>
                <w:color w:val="auto"/>
                <w:lang w:bidi="en-GB"/>
              </w:rPr>
            </w:pPr>
          </w:p>
        </w:tc>
      </w:tr>
    </w:tbl>
    <w:p w:rsidR="00462365" w:rsidRDefault="00462365" w14:paraId="2EB81AFF" w14:textId="77777777"/>
    <w:tbl>
      <w:tblPr>
        <w:tblStyle w:val="PlainTable1"/>
        <w:tblW w:w="14312" w:type="dxa"/>
        <w:tblLook w:val="04A0" w:firstRow="1" w:lastRow="0" w:firstColumn="1" w:lastColumn="0" w:noHBand="0" w:noVBand="1"/>
      </w:tblPr>
      <w:tblGrid>
        <w:gridCol w:w="14312"/>
      </w:tblGrid>
      <w:tr w:rsidRPr="00C05286" w:rsidR="00D810DE" w:rsidTr="00D22B37" w14:paraId="29AF8C8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D810DE" w:rsidP="008829FB" w:rsidRDefault="00B8799B" w14:paraId="5E1012D6" w14:textId="03A693A6">
            <w:pPr>
              <w:rPr>
                <w:color w:val="auto"/>
                <w:lang w:bidi="en-GB"/>
              </w:rPr>
            </w:pPr>
            <w:r>
              <w:rPr>
                <w:color w:val="FF0000"/>
                <w:lang w:bidi="en-GB"/>
              </w:rPr>
              <w:t xml:space="preserve">Operating expenditure: </w:t>
            </w:r>
            <w:r w:rsidRPr="00054106" w:rsidR="00054106">
              <w:rPr>
                <w:color w:val="FF0000"/>
                <w:lang w:bidi="en-GB"/>
              </w:rPr>
              <w:t>Operating expenditure is to be reported within specified categories</w:t>
            </w:r>
          </w:p>
        </w:tc>
      </w:tr>
      <w:tr w:rsidRPr="00C05286" w:rsidR="008829FB" w:rsidTr="00D22B37" w14:paraId="37D53F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74A34D31" w14:textId="2CBEC4E0">
            <w:pPr>
              <w:rPr>
                <w:color w:val="auto"/>
                <w:lang w:bidi="en-GB"/>
              </w:rPr>
            </w:pPr>
            <w:r w:rsidRPr="00560F68">
              <w:rPr>
                <w:color w:val="auto"/>
                <w:lang w:bidi="en-GB"/>
              </w:rPr>
              <w:t xml:space="preserve">7. </w:t>
            </w:r>
            <w:r w:rsidRPr="00560F68">
              <w:rPr>
                <w:color w:val="auto"/>
              </w:rPr>
              <w:t xml:space="preserve">Do you think the categories are appropriately defined and sufficiently detailed to capture the key aspects of regulated suppliers’ </w:t>
            </w:r>
            <w:proofErr w:type="spellStart"/>
            <w:r w:rsidRPr="00560F68">
              <w:rPr>
                <w:color w:val="auto"/>
              </w:rPr>
              <w:t>opex</w:t>
            </w:r>
            <w:proofErr w:type="spellEnd"/>
            <w:r w:rsidRPr="00560F68">
              <w:rPr>
                <w:color w:val="auto"/>
              </w:rPr>
              <w:t>? If not, what changes to the definitions do you think we should make, and why?</w:t>
            </w:r>
          </w:p>
        </w:tc>
      </w:tr>
      <w:tr w:rsidRPr="00C05286" w:rsidR="008829FB" w:rsidTr="00D22B37" w14:paraId="1F752EE3"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06735B07" w14:textId="77777777">
            <w:pPr>
              <w:rPr>
                <w:b w:val="0"/>
                <w:bCs w:val="0"/>
                <w:color w:val="auto"/>
                <w:lang w:bidi="en-GB"/>
              </w:rPr>
            </w:pPr>
          </w:p>
          <w:p w:rsidR="00762620" w:rsidP="008829FB" w:rsidRDefault="00762620" w14:paraId="1895CCC5" w14:textId="77777777">
            <w:pPr>
              <w:rPr>
                <w:b w:val="0"/>
                <w:bCs w:val="0"/>
                <w:color w:val="auto"/>
                <w:lang w:bidi="en-GB"/>
              </w:rPr>
            </w:pPr>
          </w:p>
          <w:p w:rsidRPr="00560F68" w:rsidR="008829FB" w:rsidP="008829FB" w:rsidRDefault="008829FB" w14:paraId="47082B62" w14:textId="77777777">
            <w:pPr>
              <w:rPr>
                <w:color w:val="auto"/>
                <w:lang w:bidi="en-GB"/>
              </w:rPr>
            </w:pPr>
          </w:p>
        </w:tc>
      </w:tr>
      <w:tr w:rsidRPr="00C05286" w:rsidR="008829FB" w:rsidTr="00D22B37" w14:paraId="261EE1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5D371B4B" w14:textId="7080E81A">
            <w:pPr>
              <w:rPr>
                <w:b w:val="0"/>
                <w:bCs w:val="0"/>
                <w:color w:val="auto"/>
              </w:rPr>
            </w:pPr>
            <w:r w:rsidRPr="00560F68">
              <w:rPr>
                <w:color w:val="auto"/>
                <w:lang w:bidi="en-GB"/>
              </w:rPr>
              <w:t xml:space="preserve">8. </w:t>
            </w:r>
            <w:r w:rsidRPr="00560F68">
              <w:rPr>
                <w:color w:val="auto"/>
              </w:rPr>
              <w:t>Do you think we should add any additional categories of operating expenditure? If so, what and why?</w:t>
            </w:r>
          </w:p>
        </w:tc>
      </w:tr>
      <w:tr w:rsidRPr="00C05286" w:rsidR="008829FB" w:rsidTr="00D22B37" w14:paraId="09AF7374"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564B21B8" w14:textId="77777777">
            <w:pPr>
              <w:rPr>
                <w:b w:val="0"/>
                <w:bCs w:val="0"/>
                <w:color w:val="auto"/>
                <w:lang w:bidi="en-GB"/>
              </w:rPr>
            </w:pPr>
          </w:p>
          <w:p w:rsidR="00762620" w:rsidP="008829FB" w:rsidRDefault="00762620" w14:paraId="53238E9F" w14:textId="77777777">
            <w:pPr>
              <w:rPr>
                <w:b w:val="0"/>
                <w:bCs w:val="0"/>
                <w:color w:val="auto"/>
                <w:lang w:bidi="en-GB"/>
              </w:rPr>
            </w:pPr>
          </w:p>
          <w:p w:rsidRPr="00560F68" w:rsidR="008829FB" w:rsidP="008829FB" w:rsidRDefault="008829FB" w14:paraId="112D15F1" w14:textId="77777777">
            <w:pPr>
              <w:rPr>
                <w:color w:val="auto"/>
                <w:lang w:bidi="en-GB"/>
              </w:rPr>
            </w:pPr>
          </w:p>
        </w:tc>
      </w:tr>
      <w:tr w:rsidRPr="00C05286" w:rsidR="008829FB" w:rsidTr="00D22B37" w14:paraId="7E540A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4126889F" w14:textId="74FABAFC">
            <w:pPr>
              <w:rPr>
                <w:color w:val="auto"/>
                <w:lang w:bidi="en-GB"/>
              </w:rPr>
            </w:pPr>
            <w:r w:rsidRPr="00560F68">
              <w:rPr>
                <w:color w:val="auto"/>
                <w:lang w:bidi="en-GB"/>
              </w:rPr>
              <w:t xml:space="preserve">9. </w:t>
            </w:r>
            <w:r w:rsidRPr="00560F68">
              <w:rPr>
                <w:rStyle w:val="SubtleEmphasis"/>
                <w:i w:val="0"/>
                <w:color w:val="auto"/>
              </w:rPr>
              <w:t>Do you think</w:t>
            </w:r>
            <w:r w:rsidRPr="00560F68">
              <w:rPr>
                <w:rStyle w:val="SubtleEmphasis"/>
                <w:color w:val="auto"/>
              </w:rPr>
              <w:t xml:space="preserve"> </w:t>
            </w:r>
            <w:r w:rsidRPr="00560F68">
              <w:rPr>
                <w:rStyle w:val="SubtleEmphasis"/>
                <w:i w:val="0"/>
                <w:color w:val="auto"/>
              </w:rPr>
              <w:t>the proposed maintenance categories (planned, predictive, unplanned) are appropriate for the water sector and can they be reported on? If</w:t>
            </w:r>
            <w:r w:rsidRPr="00560F68">
              <w:rPr>
                <w:rStyle w:val="SubtleEmphasis"/>
                <w:i w:val="0"/>
                <w:iCs/>
                <w:color w:val="auto"/>
              </w:rPr>
              <w:t xml:space="preserve"> not, what changes should we make</w:t>
            </w:r>
            <w:r w:rsidRPr="00560F68">
              <w:rPr>
                <w:rStyle w:val="SubtleEmphasis"/>
                <w:i w:val="0"/>
                <w:color w:val="auto"/>
              </w:rPr>
              <w:t xml:space="preserve">, and </w:t>
            </w:r>
            <w:r w:rsidRPr="00560F68">
              <w:rPr>
                <w:rStyle w:val="SubtleEmphasis"/>
                <w:i w:val="0"/>
                <w:iCs/>
                <w:color w:val="auto"/>
              </w:rPr>
              <w:t xml:space="preserve">why? </w:t>
            </w:r>
            <w:r w:rsidRPr="00560F68">
              <w:rPr>
                <w:rStyle w:val="SubtleEmphasis"/>
                <w:i w:val="0"/>
                <w:color w:val="auto"/>
              </w:rPr>
              <w:t>What, if any, additional costs would this reporting impose on regulated suppliers?</w:t>
            </w:r>
          </w:p>
        </w:tc>
      </w:tr>
      <w:tr w:rsidRPr="00C05286" w:rsidR="008829FB" w:rsidTr="00D22B37" w14:paraId="2164B9AA"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623B78BC" w14:textId="77777777">
            <w:pPr>
              <w:rPr>
                <w:b w:val="0"/>
                <w:bCs w:val="0"/>
                <w:color w:val="auto"/>
                <w:lang w:bidi="en-GB"/>
              </w:rPr>
            </w:pPr>
          </w:p>
          <w:p w:rsidR="00762620" w:rsidP="008829FB" w:rsidRDefault="00762620" w14:paraId="248D43B1" w14:textId="77777777">
            <w:pPr>
              <w:rPr>
                <w:b w:val="0"/>
                <w:bCs w:val="0"/>
                <w:color w:val="auto"/>
                <w:lang w:bidi="en-GB"/>
              </w:rPr>
            </w:pPr>
          </w:p>
          <w:p w:rsidRPr="00560F68" w:rsidR="008829FB" w:rsidP="008829FB" w:rsidRDefault="008829FB" w14:paraId="185C20D8" w14:textId="77777777">
            <w:pPr>
              <w:rPr>
                <w:color w:val="auto"/>
                <w:lang w:bidi="en-GB"/>
              </w:rPr>
            </w:pPr>
          </w:p>
        </w:tc>
      </w:tr>
      <w:tr w:rsidRPr="00C05286" w:rsidR="008829FB" w:rsidTr="00D22B37" w14:paraId="52A36B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353879BF" w14:textId="390D2471">
            <w:pPr>
              <w:rPr>
                <w:color w:val="auto"/>
                <w:lang w:bidi="en-GB"/>
              </w:rPr>
            </w:pPr>
            <w:r w:rsidRPr="00560F68">
              <w:rPr>
                <w:color w:val="auto"/>
                <w:lang w:bidi="en-GB"/>
              </w:rPr>
              <w:t xml:space="preserve">10. </w:t>
            </w:r>
            <w:r w:rsidRPr="00560F68">
              <w:rPr>
                <w:rStyle w:val="SubtleEmphasis"/>
                <w:i w:val="0"/>
                <w:iCs/>
                <w:color w:val="auto"/>
              </w:rPr>
              <w:t>Do you think there are categories of expenditure that regulated suppliers should be able to combine if the amounts are below a certain materiality threshold, particularly for expenditure forecasts? If so, what would be an appropriate materiality threshold, and why?</w:t>
            </w:r>
          </w:p>
        </w:tc>
      </w:tr>
      <w:tr w:rsidRPr="00C05286" w:rsidR="008829FB" w:rsidTr="00D22B37" w14:paraId="10F71585"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5E04CD51" w14:textId="77777777">
            <w:pPr>
              <w:rPr>
                <w:b w:val="0"/>
                <w:bCs w:val="0"/>
                <w:color w:val="auto"/>
                <w:lang w:bidi="en-GB"/>
              </w:rPr>
            </w:pPr>
          </w:p>
          <w:p w:rsidR="00762620" w:rsidP="008829FB" w:rsidRDefault="00762620" w14:paraId="7BF31C8C" w14:textId="77777777">
            <w:pPr>
              <w:rPr>
                <w:b w:val="0"/>
                <w:bCs w:val="0"/>
                <w:color w:val="auto"/>
                <w:lang w:bidi="en-GB"/>
              </w:rPr>
            </w:pPr>
          </w:p>
          <w:p w:rsidRPr="00560F68" w:rsidR="008829FB" w:rsidP="008829FB" w:rsidRDefault="008829FB" w14:paraId="757B2994" w14:textId="77777777">
            <w:pPr>
              <w:rPr>
                <w:color w:val="auto"/>
                <w:lang w:bidi="en-GB"/>
              </w:rPr>
            </w:pPr>
          </w:p>
        </w:tc>
      </w:tr>
    </w:tbl>
    <w:p w:rsidR="00963FB8" w:rsidRDefault="00963FB8" w14:paraId="42FCC244" w14:textId="5763FDA7"/>
    <w:p w:rsidR="00963FB8" w:rsidRDefault="00963FB8" w14:paraId="3206DCB1" w14:textId="77777777">
      <w:pPr>
        <w:keepLines w:val="0"/>
        <w:jc w:val="both"/>
      </w:pPr>
      <w:r>
        <w:br w:type="page"/>
      </w:r>
    </w:p>
    <w:tbl>
      <w:tblPr>
        <w:tblStyle w:val="PlainTable1"/>
        <w:tblW w:w="14312" w:type="dxa"/>
        <w:tblLook w:val="04A0" w:firstRow="1" w:lastRow="0" w:firstColumn="1" w:lastColumn="0" w:noHBand="0" w:noVBand="1"/>
      </w:tblPr>
      <w:tblGrid>
        <w:gridCol w:w="14312"/>
      </w:tblGrid>
      <w:tr w:rsidRPr="00C05286" w:rsidR="006136E0" w:rsidTr="00D22B37" w14:paraId="55C52A6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6136E0" w:rsidP="008829FB" w:rsidRDefault="00F363C8" w14:paraId="51C6E17C" w14:textId="73C9E1D8">
            <w:pPr>
              <w:rPr>
                <w:color w:val="auto"/>
                <w:lang w:bidi="en-GB"/>
              </w:rPr>
            </w:pPr>
            <w:r w:rsidRPr="00F363C8">
              <w:rPr>
                <w:color w:val="FF0000"/>
                <w:lang w:bidi="en-GB"/>
              </w:rPr>
              <w:t>Expenditure on changes to entities</w:t>
            </w:r>
            <w:r w:rsidR="00CB1E3A">
              <w:rPr>
                <w:color w:val="FF0000"/>
                <w:lang w:bidi="en-GB"/>
              </w:rPr>
              <w:t xml:space="preserve">: </w:t>
            </w:r>
            <w:r w:rsidRPr="00CB1E3A" w:rsidR="00CB1E3A">
              <w:rPr>
                <w:color w:val="FF0000"/>
                <w:lang w:bidi="en-GB"/>
              </w:rPr>
              <w:t xml:space="preserve">This expense component is intended to capture capex and </w:t>
            </w:r>
            <w:proofErr w:type="spellStart"/>
            <w:r w:rsidRPr="00CB1E3A" w:rsidR="00CB1E3A">
              <w:rPr>
                <w:color w:val="FF0000"/>
                <w:lang w:bidi="en-GB"/>
              </w:rPr>
              <w:t>opex</w:t>
            </w:r>
            <w:proofErr w:type="spellEnd"/>
            <w:r w:rsidRPr="00CB1E3A" w:rsidR="00CB1E3A">
              <w:rPr>
                <w:color w:val="FF0000"/>
                <w:lang w:bidi="en-GB"/>
              </w:rPr>
              <w:t xml:space="preserve"> relating to the transfer of water services to a new or different entity</w:t>
            </w:r>
          </w:p>
        </w:tc>
      </w:tr>
      <w:tr w:rsidRPr="00C05286" w:rsidR="008829FB" w:rsidTr="00D22B37" w14:paraId="215C08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39843E6F" w14:textId="6CD47F1F">
            <w:pPr>
              <w:rPr>
                <w:color w:val="auto"/>
                <w:lang w:bidi="en-GB"/>
              </w:rPr>
            </w:pPr>
            <w:r w:rsidRPr="00560F68">
              <w:rPr>
                <w:color w:val="auto"/>
                <w:lang w:bidi="en-GB"/>
              </w:rPr>
              <w:t xml:space="preserve">11. </w:t>
            </w:r>
            <w:r w:rsidRPr="00560F68">
              <w:rPr>
                <w:color w:val="auto"/>
              </w:rPr>
              <w:t>Do you think the ‘expenditure on changes to entities’ category is adequately defined to capture the range of costs regulated suppliers will incur? If not, what changes do you think we should make, and why?</w:t>
            </w:r>
          </w:p>
        </w:tc>
      </w:tr>
      <w:tr w:rsidRPr="00C05286" w:rsidR="008829FB" w:rsidTr="00D22B37" w14:paraId="73CE4482"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4A4E79C5" w14:textId="77777777">
            <w:pPr>
              <w:rPr>
                <w:b w:val="0"/>
                <w:bCs w:val="0"/>
                <w:color w:val="auto"/>
                <w:lang w:bidi="en-GB"/>
              </w:rPr>
            </w:pPr>
          </w:p>
          <w:p w:rsidRPr="00560F68" w:rsidR="008829FB" w:rsidP="008829FB" w:rsidRDefault="008829FB" w14:paraId="3E02283B" w14:textId="77777777">
            <w:pPr>
              <w:rPr>
                <w:color w:val="auto"/>
                <w:lang w:bidi="en-GB"/>
              </w:rPr>
            </w:pPr>
          </w:p>
        </w:tc>
      </w:tr>
      <w:tr w:rsidRPr="00C05286" w:rsidR="008829FB" w:rsidTr="00D22B37" w14:paraId="14731F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762C16C9" w14:textId="60241EC6">
            <w:pPr>
              <w:rPr>
                <w:color w:val="auto"/>
                <w:lang w:bidi="en-GB"/>
              </w:rPr>
            </w:pPr>
            <w:r w:rsidRPr="00560F68">
              <w:rPr>
                <w:color w:val="auto"/>
                <w:lang w:bidi="en-GB"/>
              </w:rPr>
              <w:lastRenderedPageBreak/>
              <w:t xml:space="preserve">12. </w:t>
            </w:r>
            <w:r w:rsidRPr="00560F68">
              <w:rPr>
                <w:color w:val="auto"/>
              </w:rPr>
              <w:t xml:space="preserve">Do you see any practical challenges involved in preparing, or auditing the disclosure of ‘expenditure on changes to </w:t>
            </w:r>
            <w:proofErr w:type="gramStart"/>
            <w:r w:rsidRPr="00560F68">
              <w:rPr>
                <w:color w:val="auto"/>
              </w:rPr>
              <w:t>entities’</w:t>
            </w:r>
            <w:proofErr w:type="gramEnd"/>
            <w:r w:rsidRPr="00560F68">
              <w:rPr>
                <w:color w:val="auto"/>
              </w:rPr>
              <w:t>? If so, please explain these and how we might change the proposed requirement to address these.</w:t>
            </w:r>
          </w:p>
        </w:tc>
      </w:tr>
      <w:tr w:rsidRPr="00C05286" w:rsidR="008829FB" w:rsidTr="00D22B37" w14:paraId="168E72D2"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0659BD23" w14:textId="77777777">
            <w:pPr>
              <w:rPr>
                <w:b w:val="0"/>
                <w:bCs w:val="0"/>
                <w:color w:val="auto"/>
                <w:lang w:bidi="en-GB"/>
              </w:rPr>
            </w:pPr>
          </w:p>
          <w:p w:rsidRPr="00560F68" w:rsidR="008829FB" w:rsidP="008829FB" w:rsidRDefault="008829FB" w14:paraId="56730B89" w14:textId="77777777">
            <w:pPr>
              <w:rPr>
                <w:color w:val="auto"/>
                <w:lang w:bidi="en-GB"/>
              </w:rPr>
            </w:pPr>
          </w:p>
        </w:tc>
      </w:tr>
    </w:tbl>
    <w:p w:rsidR="00D22B37" w:rsidRDefault="00D22B37" w14:paraId="75B575C7" w14:textId="77777777"/>
    <w:tbl>
      <w:tblPr>
        <w:tblStyle w:val="PlainTable1"/>
        <w:tblW w:w="14312" w:type="dxa"/>
        <w:tblLook w:val="04A0" w:firstRow="1" w:lastRow="0" w:firstColumn="1" w:lastColumn="0" w:noHBand="0" w:noVBand="1"/>
      </w:tblPr>
      <w:tblGrid>
        <w:gridCol w:w="14312"/>
      </w:tblGrid>
      <w:tr w:rsidRPr="00C05286" w:rsidR="005A685D" w:rsidTr="00D22B37" w14:paraId="3CF7293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B8799B" w:rsidR="005A685D" w:rsidP="008829FB" w:rsidRDefault="00B8799B" w14:paraId="46837A49" w14:textId="7D4F628F">
            <w:pPr>
              <w:rPr>
                <w:color w:val="FF0000"/>
                <w:lang w:bidi="en-GB"/>
              </w:rPr>
            </w:pPr>
            <w:r>
              <w:rPr>
                <w:color w:val="FF0000"/>
                <w:lang w:bidi="en-GB"/>
              </w:rPr>
              <w:t xml:space="preserve">Asset values: </w:t>
            </w:r>
            <w:r w:rsidRPr="00B8799B">
              <w:rPr>
                <w:color w:val="FF0000"/>
                <w:lang w:bidi="en-GB"/>
              </w:rPr>
              <w:t>Information about asset values and movements in asset values will be required in the financial statements in regulated suppliers’ water services annual reports, for specified network asset classes</w:t>
            </w:r>
          </w:p>
        </w:tc>
      </w:tr>
      <w:tr w:rsidRPr="00C05286" w:rsidR="008829FB" w:rsidTr="00D22B37" w14:paraId="4385E8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5AF35161" w14:textId="772CD344">
            <w:pPr>
              <w:rPr>
                <w:color w:val="auto"/>
                <w:lang w:bidi="en-GB"/>
              </w:rPr>
            </w:pPr>
            <w:r w:rsidRPr="00560F68">
              <w:rPr>
                <w:color w:val="auto"/>
                <w:lang w:bidi="en-GB"/>
              </w:rPr>
              <w:t xml:space="preserve">13. </w:t>
            </w:r>
            <w:r w:rsidRPr="00560F68">
              <w:rPr>
                <w:rStyle w:val="SubtleEmphasis"/>
                <w:i w:val="0"/>
                <w:iCs/>
                <w:color w:val="auto"/>
              </w:rPr>
              <w:t>To w</w:t>
            </w:r>
            <w:r w:rsidRPr="00560F68">
              <w:rPr>
                <w:rStyle w:val="SubtleEmphasis"/>
                <w:i w:val="0"/>
                <w:color w:val="auto"/>
              </w:rPr>
              <w:t>hat extent do regulated suppliers currently maintain the necessary asset information at the proposed level of disaggregation?</w:t>
            </w:r>
          </w:p>
        </w:tc>
      </w:tr>
      <w:tr w:rsidRPr="00C05286" w:rsidR="008829FB" w:rsidTr="00D22B37" w14:paraId="56040E18"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3F479BC7" w14:textId="77777777">
            <w:pPr>
              <w:rPr>
                <w:b w:val="0"/>
                <w:bCs w:val="0"/>
                <w:color w:val="auto"/>
                <w:lang w:bidi="en-GB"/>
              </w:rPr>
            </w:pPr>
          </w:p>
          <w:p w:rsidRPr="00560F68" w:rsidR="008829FB" w:rsidP="008829FB" w:rsidRDefault="008829FB" w14:paraId="351A88EF" w14:textId="77777777">
            <w:pPr>
              <w:rPr>
                <w:color w:val="auto"/>
                <w:lang w:bidi="en-GB"/>
              </w:rPr>
            </w:pPr>
          </w:p>
        </w:tc>
      </w:tr>
      <w:tr w:rsidRPr="00C05286" w:rsidR="008829FB" w:rsidTr="00D22B37" w14:paraId="266883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5C50E4DB" w14:textId="60800717">
            <w:pPr>
              <w:rPr>
                <w:color w:val="auto"/>
                <w:lang w:bidi="en-GB"/>
              </w:rPr>
            </w:pPr>
            <w:r w:rsidRPr="00560F68">
              <w:rPr>
                <w:color w:val="auto"/>
                <w:lang w:bidi="en-GB"/>
              </w:rPr>
              <w:t xml:space="preserve">14. </w:t>
            </w:r>
            <w:r w:rsidRPr="00560F68">
              <w:rPr>
                <w:rStyle w:val="SubtleEmphasis"/>
                <w:i w:val="0"/>
                <w:color w:val="auto"/>
              </w:rPr>
              <w:t>If regulated suppliers do not already maintain the necessary asset information, what would be involved in changing the way asset information is recorded in order to comply with the proposed ID requirements, and what is the likely cost of these changes?</w:t>
            </w:r>
          </w:p>
        </w:tc>
      </w:tr>
      <w:tr w:rsidRPr="00C05286" w:rsidR="008829FB" w:rsidTr="00D22B37" w14:paraId="525E5566" w14:textId="77777777">
        <w:tc>
          <w:tcPr>
            <w:cnfStyle w:val="001000000000" w:firstRow="0" w:lastRow="0" w:firstColumn="1" w:lastColumn="0" w:oddVBand="0" w:evenVBand="0" w:oddHBand="0" w:evenHBand="0" w:firstRowFirstColumn="0" w:firstRowLastColumn="0" w:lastRowFirstColumn="0" w:lastRowLastColumn="0"/>
            <w:tcW w:w="14312" w:type="dxa"/>
          </w:tcPr>
          <w:p w:rsidR="00762620" w:rsidP="008829FB" w:rsidRDefault="00762620" w14:paraId="3CE471E1" w14:textId="77777777">
            <w:pPr>
              <w:rPr>
                <w:b w:val="0"/>
                <w:bCs w:val="0"/>
                <w:color w:val="auto"/>
                <w:lang w:bidi="en-GB"/>
              </w:rPr>
            </w:pPr>
          </w:p>
          <w:p w:rsidRPr="00560F68" w:rsidR="008829FB" w:rsidP="008829FB" w:rsidRDefault="008829FB" w14:paraId="0A434943" w14:textId="77777777">
            <w:pPr>
              <w:rPr>
                <w:color w:val="auto"/>
                <w:lang w:bidi="en-GB"/>
              </w:rPr>
            </w:pPr>
          </w:p>
        </w:tc>
      </w:tr>
    </w:tbl>
    <w:p w:rsidR="00D22B37" w:rsidRDefault="00D22B37" w14:paraId="4D7453A5" w14:textId="77777777"/>
    <w:tbl>
      <w:tblPr>
        <w:tblStyle w:val="PlainTable1"/>
        <w:tblW w:w="14312" w:type="dxa"/>
        <w:tblLook w:val="04A0" w:firstRow="1" w:lastRow="0" w:firstColumn="1" w:lastColumn="0" w:noHBand="0" w:noVBand="1"/>
      </w:tblPr>
      <w:tblGrid>
        <w:gridCol w:w="14312"/>
      </w:tblGrid>
      <w:tr w:rsidRPr="00C05286" w:rsidR="00B8799B" w:rsidTr="00D22B37" w14:paraId="4F545D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B8799B" w:rsidP="008829FB" w:rsidRDefault="00E331ED" w14:paraId="7B177E47" w14:textId="2062A83E">
            <w:pPr>
              <w:rPr>
                <w:color w:val="auto"/>
                <w:lang w:bidi="en-GB"/>
              </w:rPr>
            </w:pPr>
            <w:r w:rsidRPr="00682FDD">
              <w:rPr>
                <w:color w:val="FF0000"/>
                <w:lang w:bidi="en-GB"/>
              </w:rPr>
              <w:t xml:space="preserve">Actual revenue and other income: </w:t>
            </w:r>
            <w:r w:rsidRPr="00682FDD" w:rsidR="00682FDD">
              <w:rPr>
                <w:color w:val="FF0000"/>
                <w:lang w:bidi="en-GB"/>
              </w:rPr>
              <w:t xml:space="preserve">We are proposing </w:t>
            </w:r>
            <w:r w:rsidRPr="7E4481D9" w:rsidR="3963ECE3">
              <w:rPr>
                <w:color w:val="FF0000"/>
                <w:lang w:bidi="en-GB"/>
              </w:rPr>
              <w:t xml:space="preserve">regulated </w:t>
            </w:r>
            <w:r w:rsidRPr="7E4481D9" w:rsidR="00682FDD">
              <w:rPr>
                <w:color w:val="FF0000"/>
                <w:lang w:bidi="en-GB"/>
              </w:rPr>
              <w:t>suppliers’</w:t>
            </w:r>
            <w:r w:rsidRPr="00682FDD" w:rsidR="00682FDD">
              <w:rPr>
                <w:color w:val="FF0000"/>
                <w:lang w:bidi="en-GB"/>
              </w:rPr>
              <w:t xml:space="preserve"> actual revenue and other income is reported within specified categories</w:t>
            </w:r>
          </w:p>
        </w:tc>
      </w:tr>
      <w:tr w:rsidRPr="00C05286" w:rsidR="008829FB" w:rsidTr="00D22B37" w14:paraId="10E3DC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55D614AC" w14:textId="2A673A8B">
            <w:pPr>
              <w:rPr>
                <w:color w:val="auto"/>
                <w:lang w:bidi="en-GB"/>
              </w:rPr>
            </w:pPr>
            <w:r w:rsidRPr="00560F68">
              <w:rPr>
                <w:color w:val="auto"/>
                <w:lang w:bidi="en-GB"/>
              </w:rPr>
              <w:t xml:space="preserve">15. </w:t>
            </w:r>
            <w:r w:rsidRPr="00560F68">
              <w:rPr>
                <w:color w:val="auto"/>
              </w:rPr>
              <w:t xml:space="preserve">Do you think the proposed revenue and other income categories are appropriately defined and sufficiently detailed to capture the range of </w:t>
            </w:r>
            <w:r w:rsidRPr="4AF66208" w:rsidR="2213E383">
              <w:rPr>
                <w:color w:val="auto"/>
              </w:rPr>
              <w:t>regulated</w:t>
            </w:r>
            <w:r w:rsidRPr="4AF66208">
              <w:rPr>
                <w:color w:val="auto"/>
              </w:rPr>
              <w:t xml:space="preserve"> </w:t>
            </w:r>
            <w:r w:rsidRPr="00560F68">
              <w:rPr>
                <w:color w:val="auto"/>
              </w:rPr>
              <w:t>suppliers’ revenue sources associated with regulated services? If not, what changes to the definitions or level of detail do you think we should make, and why?</w:t>
            </w:r>
          </w:p>
        </w:tc>
      </w:tr>
      <w:tr w:rsidRPr="00C05286" w:rsidR="008829FB" w:rsidTr="00D22B37" w14:paraId="7F9B34F1"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27862629" w14:textId="77777777">
            <w:pPr>
              <w:rPr>
                <w:b w:val="0"/>
                <w:bCs w:val="0"/>
                <w:color w:val="auto"/>
                <w:lang w:bidi="en-GB"/>
              </w:rPr>
            </w:pPr>
          </w:p>
          <w:p w:rsidR="00762620" w:rsidP="008829FB" w:rsidRDefault="00762620" w14:paraId="2A59B131" w14:textId="77777777">
            <w:pPr>
              <w:rPr>
                <w:b w:val="0"/>
                <w:bCs w:val="0"/>
                <w:color w:val="auto"/>
                <w:lang w:bidi="en-GB"/>
              </w:rPr>
            </w:pPr>
          </w:p>
          <w:p w:rsidRPr="00560F68" w:rsidR="008829FB" w:rsidP="008829FB" w:rsidRDefault="008829FB" w14:paraId="3DBFBBFA" w14:textId="77777777">
            <w:pPr>
              <w:rPr>
                <w:color w:val="auto"/>
                <w:lang w:bidi="en-GB"/>
              </w:rPr>
            </w:pPr>
          </w:p>
        </w:tc>
      </w:tr>
    </w:tbl>
    <w:p w:rsidR="00D22B37" w:rsidRDefault="00D22B37" w14:paraId="02B9C0A1" w14:textId="77777777"/>
    <w:tbl>
      <w:tblPr>
        <w:tblStyle w:val="PlainTable1"/>
        <w:tblW w:w="14312" w:type="dxa"/>
        <w:tblLook w:val="04A0" w:firstRow="1" w:lastRow="0" w:firstColumn="1" w:lastColumn="0" w:noHBand="0" w:noVBand="1"/>
      </w:tblPr>
      <w:tblGrid>
        <w:gridCol w:w="14312"/>
      </w:tblGrid>
      <w:tr w:rsidRPr="00C05286" w:rsidR="00CB1E3A" w:rsidTr="00D22B37" w14:paraId="21460E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CB1E3A" w:rsidP="008829FB" w:rsidRDefault="00CB1E3A" w14:paraId="0A09491A" w14:textId="7AB0E188">
            <w:pPr>
              <w:rPr>
                <w:color w:val="auto"/>
                <w:lang w:bidi="en-GB"/>
              </w:rPr>
            </w:pPr>
            <w:r w:rsidRPr="00682FDD">
              <w:rPr>
                <w:color w:val="FF0000"/>
                <w:lang w:bidi="en-GB"/>
              </w:rPr>
              <w:t>Actual revenue and other income:</w:t>
            </w:r>
            <w:r w:rsidR="001B7619">
              <w:rPr>
                <w:color w:val="FF0000"/>
                <w:lang w:bidi="en-GB"/>
              </w:rPr>
              <w:t xml:space="preserve"> </w:t>
            </w:r>
            <w:r w:rsidRPr="29205DF7" w:rsidR="67169C51">
              <w:rPr>
                <w:color w:val="FF0000"/>
                <w:lang w:bidi="en-GB"/>
              </w:rPr>
              <w:t>Regulated s</w:t>
            </w:r>
            <w:r w:rsidRPr="29205DF7" w:rsidR="001B7619">
              <w:rPr>
                <w:color w:val="FF0000"/>
                <w:lang w:bidi="en-GB"/>
              </w:rPr>
              <w:t>uppliers</w:t>
            </w:r>
            <w:r w:rsidRPr="001B7619" w:rsidR="001B7619">
              <w:rPr>
                <w:color w:val="FF0000"/>
                <w:lang w:bidi="en-GB"/>
              </w:rPr>
              <w:t xml:space="preserve"> would be required to disclose detailed information about revenue from usage charges and rates</w:t>
            </w:r>
          </w:p>
        </w:tc>
      </w:tr>
      <w:tr w:rsidRPr="00C05286" w:rsidR="008829FB" w:rsidTr="00D22B37" w14:paraId="04BCCD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1D37E79A" w14:textId="3F2E0743">
            <w:pPr>
              <w:rPr>
                <w:color w:val="auto"/>
                <w:lang w:bidi="en-GB"/>
              </w:rPr>
            </w:pPr>
            <w:r w:rsidRPr="00560F68">
              <w:rPr>
                <w:color w:val="auto"/>
                <w:lang w:bidi="en-GB"/>
              </w:rPr>
              <w:t xml:space="preserve">16. </w:t>
            </w:r>
            <w:r w:rsidRPr="00560F68">
              <w:rPr>
                <w:color w:val="auto"/>
              </w:rPr>
              <w:t xml:space="preserve">Do regulated suppliers currently maintain the necessary information to support detailed disclosure of revenue from usage charges and rates? </w:t>
            </w:r>
            <w:r w:rsidRPr="00560F68">
              <w:rPr>
                <w:rStyle w:val="SubtleEmphasis"/>
                <w:i w:val="0"/>
                <w:color w:val="auto"/>
              </w:rPr>
              <w:t>What, if any, additional costs would this reporting impose on regulated suppliers?</w:t>
            </w:r>
          </w:p>
        </w:tc>
      </w:tr>
      <w:tr w:rsidRPr="00C05286" w:rsidR="008829FB" w:rsidTr="00D22B37" w14:paraId="1660E089"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770854B0" w14:textId="77777777">
            <w:pPr>
              <w:rPr>
                <w:b w:val="0"/>
                <w:bCs w:val="0"/>
                <w:color w:val="auto"/>
                <w:lang w:bidi="en-GB"/>
              </w:rPr>
            </w:pPr>
          </w:p>
          <w:p w:rsidR="00762620" w:rsidP="008829FB" w:rsidRDefault="00762620" w14:paraId="1733F601" w14:textId="77777777">
            <w:pPr>
              <w:rPr>
                <w:b w:val="0"/>
                <w:bCs w:val="0"/>
                <w:color w:val="auto"/>
                <w:lang w:bidi="en-GB"/>
              </w:rPr>
            </w:pPr>
          </w:p>
          <w:p w:rsidRPr="00560F68" w:rsidR="008829FB" w:rsidP="008829FB" w:rsidRDefault="008829FB" w14:paraId="623B4207" w14:textId="77777777">
            <w:pPr>
              <w:rPr>
                <w:color w:val="auto"/>
                <w:lang w:bidi="en-GB"/>
              </w:rPr>
            </w:pPr>
          </w:p>
        </w:tc>
      </w:tr>
      <w:tr w:rsidRPr="00C05286" w:rsidR="008829FB" w:rsidTr="00D22B37" w14:paraId="1F8163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1C485F6C" w14:textId="59C46990">
            <w:pPr>
              <w:rPr>
                <w:color w:val="auto"/>
                <w:lang w:bidi="en-GB"/>
              </w:rPr>
            </w:pPr>
            <w:r w:rsidRPr="00560F68">
              <w:rPr>
                <w:color w:val="auto"/>
                <w:lang w:bidi="en-GB"/>
              </w:rPr>
              <w:lastRenderedPageBreak/>
              <w:t xml:space="preserve">17. </w:t>
            </w:r>
            <w:r w:rsidRPr="00560F68">
              <w:rPr>
                <w:color w:val="auto"/>
              </w:rPr>
              <w:t>For regulated suppliers operating under a split decision-making model, is the proposed detailed disclosure of revenue from usage charges and rates workable, given collaboration with related organisations (</w:t>
            </w:r>
            <w:proofErr w:type="spellStart"/>
            <w:r w:rsidRPr="00560F68">
              <w:rPr>
                <w:color w:val="auto"/>
              </w:rPr>
              <w:t>eg</w:t>
            </w:r>
            <w:proofErr w:type="spellEnd"/>
            <w:r w:rsidRPr="00560F68">
              <w:rPr>
                <w:color w:val="auto"/>
              </w:rPr>
              <w:t xml:space="preserve">, shareholding Councils) may be required to complete a consolidated disclosure, where water services are funded from rates? </w:t>
            </w:r>
            <w:r w:rsidRPr="00560F68">
              <w:rPr>
                <w:rStyle w:val="SubtleEmphasis"/>
                <w:i w:val="0"/>
                <w:color w:val="auto"/>
              </w:rPr>
              <w:t xml:space="preserve"> If</w:t>
            </w:r>
            <w:r w:rsidRPr="00560F68">
              <w:rPr>
                <w:rStyle w:val="SubtleEmphasis"/>
                <w:i w:val="0"/>
                <w:iCs/>
                <w:color w:val="auto"/>
              </w:rPr>
              <w:t xml:space="preserve"> not, what changes should we make, and why?</w:t>
            </w:r>
          </w:p>
        </w:tc>
      </w:tr>
      <w:tr w:rsidRPr="00C05286" w:rsidR="008829FB" w:rsidTr="00D22B37" w14:paraId="39C99F82"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77638EA9" w14:textId="77777777">
            <w:pPr>
              <w:rPr>
                <w:b w:val="0"/>
                <w:bCs w:val="0"/>
                <w:color w:val="auto"/>
                <w:lang w:bidi="en-GB"/>
              </w:rPr>
            </w:pPr>
          </w:p>
          <w:p w:rsidR="00762620" w:rsidP="008829FB" w:rsidRDefault="00762620" w14:paraId="5531DD79" w14:textId="77777777">
            <w:pPr>
              <w:rPr>
                <w:b w:val="0"/>
                <w:bCs w:val="0"/>
                <w:color w:val="auto"/>
                <w:lang w:bidi="en-GB"/>
              </w:rPr>
            </w:pPr>
          </w:p>
          <w:p w:rsidRPr="00560F68" w:rsidR="008829FB" w:rsidP="008829FB" w:rsidRDefault="008829FB" w14:paraId="5C54BC53" w14:textId="77777777">
            <w:pPr>
              <w:rPr>
                <w:color w:val="auto"/>
                <w:lang w:bidi="en-GB"/>
              </w:rPr>
            </w:pPr>
          </w:p>
        </w:tc>
      </w:tr>
    </w:tbl>
    <w:p w:rsidR="00D22B37" w:rsidRDefault="00D22B37" w14:paraId="2B1F923E" w14:textId="77777777"/>
    <w:tbl>
      <w:tblPr>
        <w:tblStyle w:val="PlainTable1"/>
        <w:tblW w:w="14312" w:type="dxa"/>
        <w:tblLook w:val="04A0" w:firstRow="1" w:lastRow="0" w:firstColumn="1" w:lastColumn="0" w:noHBand="0" w:noVBand="1"/>
      </w:tblPr>
      <w:tblGrid>
        <w:gridCol w:w="14312"/>
      </w:tblGrid>
      <w:tr w:rsidRPr="00C05286" w:rsidR="00BC5D40" w:rsidTr="00D22B37" w14:paraId="38838A5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BC5D40" w:rsidP="008829FB" w:rsidRDefault="00BC5D40" w14:paraId="6B97C593" w14:textId="5CD9923B">
            <w:pPr>
              <w:rPr>
                <w:color w:val="auto"/>
                <w:lang w:bidi="en-GB"/>
              </w:rPr>
            </w:pPr>
            <w:r w:rsidRPr="00BC5D40">
              <w:rPr>
                <w:color w:val="FF0000"/>
                <w:lang w:bidi="en-GB"/>
              </w:rPr>
              <w:t>Financing and funding arrangements</w:t>
            </w:r>
          </w:p>
        </w:tc>
      </w:tr>
      <w:tr w:rsidRPr="00C05286" w:rsidR="008829FB" w:rsidTr="00D22B37" w14:paraId="57F7E7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151EC1A7" w14:textId="23FD24BC">
            <w:pPr>
              <w:rPr>
                <w:color w:val="auto"/>
                <w:lang w:bidi="en-GB"/>
              </w:rPr>
            </w:pPr>
            <w:r w:rsidRPr="00560F68">
              <w:rPr>
                <w:color w:val="auto"/>
                <w:lang w:bidi="en-GB"/>
              </w:rPr>
              <w:t xml:space="preserve">18. </w:t>
            </w:r>
            <w:r w:rsidRPr="00560F68">
              <w:rPr>
                <w:color w:val="auto"/>
              </w:rPr>
              <w:t xml:space="preserve">Do you think that the disclosure requirements relating to financing and funding arrangements could be </w:t>
            </w:r>
            <w:r w:rsidRPr="00560F68">
              <w:rPr>
                <w:bCs w:val="0"/>
                <w:color w:val="auto"/>
              </w:rPr>
              <w:t>reduced</w:t>
            </w:r>
            <w:r w:rsidRPr="00560F68">
              <w:rPr>
                <w:color w:val="auto"/>
              </w:rPr>
              <w:t xml:space="preserve"> or streamlined while still providing sufficient information for stakeholders to understand the financial sustainability of the regulated supplier? If so, what changes to the disclosure requirements do you think we should make, and why?</w:t>
            </w:r>
          </w:p>
        </w:tc>
      </w:tr>
      <w:tr w:rsidRPr="00C05286" w:rsidR="008829FB" w:rsidTr="00D22B37" w14:paraId="205E84BF"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259F3C0D" w14:textId="77777777">
            <w:pPr>
              <w:rPr>
                <w:b w:val="0"/>
                <w:bCs w:val="0"/>
                <w:color w:val="auto"/>
                <w:lang w:bidi="en-GB"/>
              </w:rPr>
            </w:pPr>
          </w:p>
          <w:p w:rsidR="00762620" w:rsidP="008829FB" w:rsidRDefault="00762620" w14:paraId="7C707CC3" w14:textId="77777777">
            <w:pPr>
              <w:rPr>
                <w:b w:val="0"/>
                <w:bCs w:val="0"/>
                <w:color w:val="auto"/>
                <w:lang w:bidi="en-GB"/>
              </w:rPr>
            </w:pPr>
          </w:p>
          <w:p w:rsidRPr="00560F68" w:rsidR="008829FB" w:rsidP="008829FB" w:rsidRDefault="008829FB" w14:paraId="1C7A7170" w14:textId="77777777">
            <w:pPr>
              <w:rPr>
                <w:color w:val="auto"/>
                <w:lang w:bidi="en-GB"/>
              </w:rPr>
            </w:pPr>
          </w:p>
        </w:tc>
      </w:tr>
    </w:tbl>
    <w:p w:rsidR="00D22B37" w:rsidRDefault="00D22B37" w14:paraId="753A1F60" w14:textId="77777777"/>
    <w:tbl>
      <w:tblPr>
        <w:tblStyle w:val="PlainTable1"/>
        <w:tblW w:w="14312" w:type="dxa"/>
        <w:tblLook w:val="04A0" w:firstRow="1" w:lastRow="0" w:firstColumn="1" w:lastColumn="0" w:noHBand="0" w:noVBand="1"/>
      </w:tblPr>
      <w:tblGrid>
        <w:gridCol w:w="14312"/>
      </w:tblGrid>
      <w:tr w:rsidRPr="00C05286" w:rsidR="00BC5D40" w:rsidTr="00D22B37" w14:paraId="7E8F519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BC5D40" w:rsidP="008829FB" w:rsidRDefault="00BC5D40" w14:paraId="21380E75" w14:textId="5A710A7B">
            <w:pPr>
              <w:rPr>
                <w:color w:val="auto"/>
                <w:lang w:bidi="en-GB"/>
              </w:rPr>
            </w:pPr>
            <w:r w:rsidRPr="00821CAF">
              <w:rPr>
                <w:color w:val="FF0000"/>
                <w:lang w:bidi="en-GB"/>
              </w:rPr>
              <w:t xml:space="preserve">Pricing: </w:t>
            </w:r>
            <w:r w:rsidRPr="00821CAF" w:rsidR="00821CAF">
              <w:rPr>
                <w:color w:val="FF0000"/>
                <w:lang w:bidi="en-GB"/>
              </w:rPr>
              <w:t>Regulated suppliers would be required to disclose information about all charges, including non-standard charges and charges with small numbers of customers</w:t>
            </w:r>
          </w:p>
        </w:tc>
      </w:tr>
      <w:tr w:rsidRPr="00C05286" w:rsidR="008829FB" w:rsidTr="00D22B37" w14:paraId="3C2846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663FE45A" w14:textId="152E063C">
            <w:pPr>
              <w:rPr>
                <w:color w:val="auto"/>
                <w:lang w:bidi="en-GB"/>
              </w:rPr>
            </w:pPr>
            <w:r w:rsidRPr="00560F68">
              <w:rPr>
                <w:color w:val="auto"/>
                <w:lang w:bidi="en-GB"/>
              </w:rPr>
              <w:t xml:space="preserve">19. </w:t>
            </w:r>
            <w:r w:rsidRPr="00560F68">
              <w:rPr>
                <w:color w:val="auto"/>
              </w:rPr>
              <w:t>Do you have concerns about the proposed requirement to disclose information about non-standard charges and charges applied to a small customer base, because of commercial sensitivity? If so, please describe the nature of your concerns.</w:t>
            </w:r>
          </w:p>
        </w:tc>
      </w:tr>
      <w:tr w:rsidRPr="00C05286" w:rsidR="008829FB" w:rsidTr="00D22B37" w14:paraId="7B7CD970"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7F29263A" w14:textId="77777777">
            <w:pPr>
              <w:rPr>
                <w:b w:val="0"/>
                <w:bCs w:val="0"/>
                <w:color w:val="auto"/>
                <w:lang w:bidi="en-GB"/>
              </w:rPr>
            </w:pPr>
          </w:p>
          <w:p w:rsidR="00762620" w:rsidP="008829FB" w:rsidRDefault="00762620" w14:paraId="3AAA3F8E" w14:textId="77777777">
            <w:pPr>
              <w:rPr>
                <w:b w:val="0"/>
                <w:bCs w:val="0"/>
                <w:color w:val="auto"/>
                <w:lang w:bidi="en-GB"/>
              </w:rPr>
            </w:pPr>
          </w:p>
          <w:p w:rsidRPr="00560F68" w:rsidR="008829FB" w:rsidP="008829FB" w:rsidRDefault="008829FB" w14:paraId="570F27F5" w14:textId="77777777">
            <w:pPr>
              <w:rPr>
                <w:color w:val="auto"/>
                <w:lang w:bidi="en-GB"/>
              </w:rPr>
            </w:pPr>
          </w:p>
        </w:tc>
      </w:tr>
    </w:tbl>
    <w:p w:rsidR="00D22B37" w:rsidRDefault="00D22B37" w14:paraId="51D2A853" w14:textId="77777777"/>
    <w:tbl>
      <w:tblPr>
        <w:tblStyle w:val="PlainTable1"/>
        <w:tblW w:w="14312" w:type="dxa"/>
        <w:tblLook w:val="04A0" w:firstRow="1" w:lastRow="0" w:firstColumn="1" w:lastColumn="0" w:noHBand="0" w:noVBand="1"/>
      </w:tblPr>
      <w:tblGrid>
        <w:gridCol w:w="14312"/>
      </w:tblGrid>
      <w:tr w:rsidRPr="00C05286" w:rsidR="00821CAF" w:rsidTr="00D22B37" w14:paraId="570CA2A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21CAF" w:rsidP="008829FB" w:rsidRDefault="00821CAF" w14:paraId="0AF43E74" w14:textId="2F18831A">
            <w:pPr>
              <w:rPr>
                <w:color w:val="auto"/>
                <w:lang w:bidi="en-GB"/>
              </w:rPr>
            </w:pPr>
            <w:r w:rsidRPr="00821CAF">
              <w:rPr>
                <w:color w:val="FF0000"/>
                <w:lang w:bidi="en-GB"/>
              </w:rPr>
              <w:t>Financial sustainability indicators</w:t>
            </w:r>
          </w:p>
        </w:tc>
      </w:tr>
      <w:tr w:rsidRPr="00C05286" w:rsidR="008829FB" w:rsidTr="00D22B37" w14:paraId="218CE3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6EF3FF0F" w14:textId="02F420DB">
            <w:pPr>
              <w:rPr>
                <w:color w:val="auto"/>
                <w:lang w:bidi="en-GB"/>
              </w:rPr>
            </w:pPr>
            <w:r w:rsidRPr="00560F68">
              <w:rPr>
                <w:color w:val="auto"/>
                <w:lang w:bidi="en-GB"/>
              </w:rPr>
              <w:t xml:space="preserve">20. </w:t>
            </w:r>
            <w:r w:rsidRPr="00560F68">
              <w:rPr>
                <w:color w:val="auto"/>
              </w:rPr>
              <w:t>Do you think it would be beneficial to also require any of the financial sustainability indicator forecasts to be reported in real terms. If so, which indicators and why?</w:t>
            </w:r>
          </w:p>
        </w:tc>
      </w:tr>
      <w:tr w:rsidRPr="00C05286" w:rsidR="008829FB" w:rsidTr="00D22B37" w14:paraId="7365026B"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45D19B37" w14:textId="77777777">
            <w:pPr>
              <w:rPr>
                <w:b w:val="0"/>
                <w:bCs w:val="0"/>
                <w:color w:val="auto"/>
                <w:lang w:bidi="en-GB"/>
              </w:rPr>
            </w:pPr>
          </w:p>
          <w:p w:rsidR="00762620" w:rsidP="008829FB" w:rsidRDefault="00762620" w14:paraId="468117A5" w14:textId="77777777">
            <w:pPr>
              <w:rPr>
                <w:b w:val="0"/>
                <w:bCs w:val="0"/>
                <w:color w:val="auto"/>
                <w:lang w:bidi="en-GB"/>
              </w:rPr>
            </w:pPr>
          </w:p>
          <w:p w:rsidRPr="00560F68" w:rsidR="008829FB" w:rsidP="008829FB" w:rsidRDefault="008829FB" w14:paraId="597EE005" w14:textId="77777777">
            <w:pPr>
              <w:rPr>
                <w:color w:val="auto"/>
                <w:lang w:bidi="en-GB"/>
              </w:rPr>
            </w:pPr>
          </w:p>
        </w:tc>
      </w:tr>
    </w:tbl>
    <w:p w:rsidR="00D22B37" w:rsidRDefault="00D22B37" w14:paraId="19905B23" w14:textId="77777777"/>
    <w:tbl>
      <w:tblPr>
        <w:tblStyle w:val="PlainTable1"/>
        <w:tblW w:w="14312" w:type="dxa"/>
        <w:tblLook w:val="04A0" w:firstRow="1" w:lastRow="0" w:firstColumn="1" w:lastColumn="0" w:noHBand="0" w:noVBand="1"/>
      </w:tblPr>
      <w:tblGrid>
        <w:gridCol w:w="14312"/>
      </w:tblGrid>
      <w:tr w:rsidRPr="00C05286" w:rsidR="00821CAF" w:rsidTr="00D22B37" w14:paraId="4FB10BF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21CAF" w:rsidP="008829FB" w:rsidRDefault="007755DC" w14:paraId="3D06F9FC" w14:textId="1138074F">
            <w:pPr>
              <w:rPr>
                <w:color w:val="auto"/>
                <w:lang w:bidi="en-GB"/>
              </w:rPr>
            </w:pPr>
            <w:r w:rsidRPr="00C02054">
              <w:rPr>
                <w:color w:val="FF0000"/>
                <w:lang w:bidi="en-GB"/>
              </w:rPr>
              <w:t xml:space="preserve">Revenue and funding indicators: </w:t>
            </w:r>
            <w:r w:rsidRPr="00C02054" w:rsidR="00C02054">
              <w:rPr>
                <w:color w:val="FF0000"/>
                <w:lang w:bidi="en-GB"/>
              </w:rPr>
              <w:t>Ratio of cost of water services as a proportion of household income</w:t>
            </w:r>
          </w:p>
        </w:tc>
      </w:tr>
      <w:tr w:rsidRPr="00C05286" w:rsidR="008829FB" w:rsidTr="00D22B37" w14:paraId="414E5B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6D35BADB" w14:textId="499F9EEB">
            <w:pPr>
              <w:rPr>
                <w:color w:val="auto"/>
                <w:lang w:bidi="en-GB"/>
              </w:rPr>
            </w:pPr>
            <w:r w:rsidRPr="00560F68">
              <w:rPr>
                <w:color w:val="auto"/>
                <w:lang w:bidi="en-GB"/>
              </w:rPr>
              <w:t xml:space="preserve">21. </w:t>
            </w:r>
            <w:r w:rsidRPr="00665FA4" w:rsidR="00665FA4">
              <w:rPr>
                <w:color w:val="auto"/>
              </w:rPr>
              <w:t>Is there also non-residential data (instead of just household income) that you think we should require to create a similar but non-residential indicator? If so, which data?</w:t>
            </w:r>
          </w:p>
        </w:tc>
      </w:tr>
      <w:tr w:rsidRPr="00C05286" w:rsidR="008829FB" w:rsidTr="00D22B37" w14:paraId="3541D9BE"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5FBC8C06" w14:textId="77777777">
            <w:pPr>
              <w:rPr>
                <w:b w:val="0"/>
                <w:bCs w:val="0"/>
                <w:color w:val="auto"/>
                <w:lang w:bidi="en-GB"/>
              </w:rPr>
            </w:pPr>
          </w:p>
          <w:p w:rsidR="00762620" w:rsidP="008829FB" w:rsidRDefault="00762620" w14:paraId="4CA75557" w14:textId="77777777">
            <w:pPr>
              <w:rPr>
                <w:b w:val="0"/>
                <w:bCs w:val="0"/>
                <w:color w:val="auto"/>
                <w:lang w:bidi="en-GB"/>
              </w:rPr>
            </w:pPr>
          </w:p>
          <w:p w:rsidRPr="00560F68" w:rsidR="008829FB" w:rsidP="008829FB" w:rsidRDefault="008829FB" w14:paraId="7AB96418" w14:textId="77777777">
            <w:pPr>
              <w:rPr>
                <w:color w:val="auto"/>
                <w:lang w:bidi="en-GB"/>
              </w:rPr>
            </w:pPr>
          </w:p>
        </w:tc>
      </w:tr>
      <w:tr w:rsidRPr="00C05286" w:rsidR="008829FB" w:rsidTr="00D22B37" w14:paraId="045F3B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560F68" w:rsidR="008829FB" w:rsidP="008829FB" w:rsidRDefault="008829FB" w14:paraId="508B2034" w14:textId="03DFC5B6">
            <w:pPr>
              <w:rPr>
                <w:color w:val="auto"/>
                <w:lang w:bidi="en-GB"/>
              </w:rPr>
            </w:pPr>
            <w:r w:rsidRPr="00560F68">
              <w:rPr>
                <w:color w:val="auto"/>
                <w:lang w:bidi="en-GB"/>
              </w:rPr>
              <w:lastRenderedPageBreak/>
              <w:t xml:space="preserve">22. </w:t>
            </w:r>
            <w:r w:rsidRPr="00560F68">
              <w:rPr>
                <w:color w:val="auto"/>
              </w:rPr>
              <w:t>Do you think the measure expressing water service charges as a percentage of household income should also be reported using alternative income thresholds, such as the lowest decile (10th percentile) or the lowest quartile of household income, in addition to the median? If so, which thresholds?</w:t>
            </w:r>
          </w:p>
        </w:tc>
      </w:tr>
      <w:tr w:rsidRPr="00C05286" w:rsidR="008829FB" w:rsidTr="00D22B37" w14:paraId="2100E181" w14:textId="77777777">
        <w:tc>
          <w:tcPr>
            <w:cnfStyle w:val="001000000000" w:firstRow="0" w:lastRow="0" w:firstColumn="1" w:lastColumn="0" w:oddVBand="0" w:evenVBand="0" w:oddHBand="0" w:evenHBand="0" w:firstRowFirstColumn="0" w:firstRowLastColumn="0" w:lastRowFirstColumn="0" w:lastRowLastColumn="0"/>
            <w:tcW w:w="14312" w:type="dxa"/>
          </w:tcPr>
          <w:p w:rsidR="008829FB" w:rsidP="008829FB" w:rsidRDefault="008829FB" w14:paraId="709EEC78" w14:textId="77777777">
            <w:pPr>
              <w:rPr>
                <w:b w:val="0"/>
                <w:bCs w:val="0"/>
                <w:color w:val="FF0000"/>
                <w:lang w:bidi="en-GB"/>
              </w:rPr>
            </w:pPr>
          </w:p>
          <w:p w:rsidR="00762620" w:rsidP="008829FB" w:rsidRDefault="00762620" w14:paraId="62D488E3" w14:textId="77777777">
            <w:pPr>
              <w:rPr>
                <w:b w:val="0"/>
                <w:bCs w:val="0"/>
                <w:color w:val="FF0000"/>
                <w:lang w:bidi="en-GB"/>
              </w:rPr>
            </w:pPr>
          </w:p>
          <w:p w:rsidRPr="00B7658B" w:rsidR="008829FB" w:rsidP="008829FB" w:rsidRDefault="008829FB" w14:paraId="53F60A95" w14:textId="77777777">
            <w:pPr>
              <w:rPr>
                <w:color w:val="FF0000"/>
                <w:lang w:bidi="en-GB"/>
              </w:rPr>
            </w:pPr>
          </w:p>
        </w:tc>
      </w:tr>
    </w:tbl>
    <w:p w:rsidR="00D519ED" w:rsidRDefault="00D519ED" w14:paraId="68F0E857" w14:textId="77777777"/>
    <w:p w:rsidR="00D22B37" w:rsidRDefault="00D22B37" w14:paraId="24BDE9F7" w14:textId="77777777">
      <w:pPr>
        <w:rPr>
          <w:b/>
          <w:bCs/>
        </w:rPr>
      </w:pPr>
      <w:r>
        <w:rPr>
          <w:b/>
          <w:bCs/>
        </w:rPr>
        <w:br w:type="page"/>
      </w:r>
    </w:p>
    <w:p w:rsidR="00D22B37" w:rsidP="00D22B37" w:rsidRDefault="00963FB8" w14:paraId="036E9FC7" w14:textId="6146305B">
      <w:pPr>
        <w:pStyle w:val="Heading4"/>
      </w:pPr>
      <w:r>
        <w:t xml:space="preserve">Explanatory paper </w:t>
      </w:r>
      <w:r w:rsidRPr="00D22B37" w:rsidR="00D22B37">
        <w:t>– Implementation settings questions</w:t>
      </w:r>
    </w:p>
    <w:tbl>
      <w:tblPr>
        <w:tblStyle w:val="PlainTable1"/>
        <w:tblW w:w="14312" w:type="dxa"/>
        <w:tblLook w:val="04A0" w:firstRow="1" w:lastRow="0" w:firstColumn="1" w:lastColumn="0" w:noHBand="0" w:noVBand="1"/>
      </w:tblPr>
      <w:tblGrid>
        <w:gridCol w:w="14312"/>
      </w:tblGrid>
      <w:tr w:rsidRPr="00C05286" w:rsidR="00E56556" w:rsidTr="00D22B37" w14:paraId="6EDB987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00E56556" w:rsidP="00185FC3" w:rsidRDefault="00E56556" w14:paraId="2D033381" w14:textId="51DFF7E5">
            <w:pPr>
              <w:rPr>
                <w:color w:val="auto"/>
              </w:rPr>
            </w:pPr>
            <w:r w:rsidRPr="00E56556">
              <w:rPr>
                <w:color w:val="FF0000"/>
              </w:rPr>
              <w:t>Director</w:t>
            </w:r>
            <w:r>
              <w:rPr>
                <w:color w:val="FF0000"/>
              </w:rPr>
              <w:t>’</w:t>
            </w:r>
            <w:r w:rsidRPr="00E56556">
              <w:rPr>
                <w:color w:val="FF0000"/>
              </w:rPr>
              <w:t>s certification</w:t>
            </w:r>
          </w:p>
        </w:tc>
      </w:tr>
      <w:tr w:rsidRPr="00C05286" w:rsidR="0055141B" w:rsidTr="00D22B37" w14:paraId="7A9F3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00185FC3" w:rsidP="00185FC3" w:rsidRDefault="006A2707" w14:paraId="32432117" w14:textId="7E96D050">
            <w:pPr>
              <w:rPr>
                <w:b w:val="0"/>
                <w:bCs w:val="0"/>
              </w:rPr>
            </w:pPr>
            <w:r>
              <w:rPr>
                <w:color w:val="auto"/>
              </w:rPr>
              <w:t>23</w:t>
            </w:r>
            <w:r w:rsidR="00185FC3">
              <w:rPr>
                <w:color w:val="auto"/>
              </w:rPr>
              <w:t xml:space="preserve">. </w:t>
            </w:r>
            <w:r w:rsidRPr="005140A3" w:rsidR="00185FC3">
              <w:rPr>
                <w:color w:val="auto"/>
              </w:rPr>
              <w:t xml:space="preserve">Do you think there are specific disclosure areas where the proposed </w:t>
            </w:r>
            <w:r w:rsidR="00185FC3">
              <w:rPr>
                <w:color w:val="auto"/>
              </w:rPr>
              <w:t xml:space="preserve">ID </w:t>
            </w:r>
            <w:r w:rsidRPr="005140A3" w:rsidR="00185FC3">
              <w:rPr>
                <w:color w:val="auto"/>
              </w:rPr>
              <w:t xml:space="preserve">requirements </w:t>
            </w:r>
            <w:r w:rsidR="00185FC3">
              <w:rPr>
                <w:color w:val="auto"/>
              </w:rPr>
              <w:t xml:space="preserve">for </w:t>
            </w:r>
            <w:r w:rsidRPr="005140A3" w:rsidR="00185FC3">
              <w:rPr>
                <w:color w:val="auto"/>
              </w:rPr>
              <w:t>assurance may not be necessary or may not provide additional value relative to the cost and effort</w:t>
            </w:r>
            <w:r w:rsidR="00185FC3">
              <w:rPr>
                <w:color w:val="auto"/>
              </w:rPr>
              <w:t xml:space="preserve"> it would take to implement</w:t>
            </w:r>
            <w:r w:rsidRPr="005140A3" w:rsidR="00185FC3">
              <w:rPr>
                <w:color w:val="auto"/>
              </w:rPr>
              <w:t>?</w:t>
            </w:r>
            <w:r w:rsidR="00185FC3">
              <w:t xml:space="preserve"> </w:t>
            </w:r>
          </w:p>
          <w:p w:rsidRPr="00185FC3" w:rsidR="0055141B" w:rsidP="00A00E02" w:rsidRDefault="00185FC3" w14:paraId="22C1A9E3" w14:textId="18184A7D">
            <w:pPr>
              <w:rPr>
                <w:b w:val="0"/>
                <w:color w:val="auto"/>
              </w:rPr>
            </w:pPr>
            <w:r w:rsidRPr="00C47D61">
              <w:rPr>
                <w:color w:val="auto"/>
              </w:rPr>
              <w:t>If so, please explain your reasons includin</w:t>
            </w:r>
            <w:r>
              <w:rPr>
                <w:color w:val="auto"/>
              </w:rPr>
              <w:t xml:space="preserve">g specific challenges in complying with these requirements such as likely cost of any required changes to </w:t>
            </w:r>
            <w:r w:rsidRPr="0AED36DF" w:rsidR="13CF9B21">
              <w:rPr>
                <w:color w:val="auto"/>
              </w:rPr>
              <w:t xml:space="preserve">regulated </w:t>
            </w:r>
            <w:r w:rsidRPr="0AED36DF">
              <w:rPr>
                <w:color w:val="auto"/>
              </w:rPr>
              <w:t>suppliers’</w:t>
            </w:r>
            <w:r>
              <w:rPr>
                <w:color w:val="auto"/>
              </w:rPr>
              <w:t xml:space="preserve"> existing practices and </w:t>
            </w:r>
            <w:r w:rsidRPr="00C47D61">
              <w:rPr>
                <w:color w:val="auto"/>
              </w:rPr>
              <w:t>how we might change the proposed requirement(s) to address these</w:t>
            </w:r>
            <w:r>
              <w:rPr>
                <w:color w:val="auto"/>
              </w:rPr>
              <w:t>.</w:t>
            </w:r>
          </w:p>
        </w:tc>
      </w:tr>
      <w:tr w:rsidRPr="00C05286" w:rsidR="00BE7988" w:rsidTr="00D22B37" w14:paraId="79092921" w14:textId="77777777">
        <w:trPr>
          <w:trHeight w:val="748"/>
        </w:trPr>
        <w:tc>
          <w:tcPr>
            <w:cnfStyle w:val="001000000000" w:firstRow="0" w:lastRow="0" w:firstColumn="1" w:lastColumn="0" w:oddVBand="0" w:evenVBand="0" w:oddHBand="0" w:evenHBand="0" w:firstRowFirstColumn="0" w:firstRowLastColumn="0" w:lastRowFirstColumn="0" w:lastRowLastColumn="0"/>
            <w:tcW w:w="14312" w:type="dxa"/>
          </w:tcPr>
          <w:p w:rsidR="00BE7988" w:rsidP="00A00E02" w:rsidRDefault="00BE7988" w14:paraId="168EA2D3" w14:textId="77777777">
            <w:pPr>
              <w:rPr>
                <w:lang w:bidi="en-GB"/>
              </w:rPr>
            </w:pPr>
          </w:p>
        </w:tc>
      </w:tr>
      <w:tr w:rsidRPr="00C05286" w:rsidR="00535179" w:rsidTr="00D22B37" w14:paraId="333F6041" w14:textId="7777777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4312" w:type="dxa"/>
          </w:tcPr>
          <w:p w:rsidRPr="00141722" w:rsidR="003972BD" w:rsidP="00A00E02" w:rsidRDefault="00141722" w14:paraId="41C4BACF" w14:textId="7AC2980D">
            <w:pPr>
              <w:rPr>
                <w:b w:val="0"/>
                <w:color w:val="auto"/>
              </w:rPr>
            </w:pPr>
            <w:r>
              <w:rPr>
                <w:color w:val="auto"/>
              </w:rPr>
              <w:t>2</w:t>
            </w:r>
            <w:r w:rsidR="006A2707">
              <w:rPr>
                <w:color w:val="auto"/>
              </w:rPr>
              <w:t>4</w:t>
            </w:r>
            <w:r>
              <w:rPr>
                <w:color w:val="auto"/>
              </w:rPr>
              <w:t>. We also invite comment on the appropriateness of the proposed certification criteria for the matters being certified, including whether the criteria are fit for purpose and aligned with the type of information being disclosed and certified.</w:t>
            </w:r>
          </w:p>
        </w:tc>
      </w:tr>
      <w:tr w:rsidRPr="00C05286" w:rsidR="00141722" w:rsidTr="00D22B37" w14:paraId="7F1D5CD9" w14:textId="77777777">
        <w:trPr>
          <w:trHeight w:val="505"/>
        </w:trPr>
        <w:tc>
          <w:tcPr>
            <w:cnfStyle w:val="001000000000" w:firstRow="0" w:lastRow="0" w:firstColumn="1" w:lastColumn="0" w:oddVBand="0" w:evenVBand="0" w:oddHBand="0" w:evenHBand="0" w:firstRowFirstColumn="0" w:firstRowLastColumn="0" w:lastRowFirstColumn="0" w:lastRowLastColumn="0"/>
            <w:tcW w:w="14312" w:type="dxa"/>
          </w:tcPr>
          <w:p w:rsidR="00B138CE" w:rsidP="00A00E02" w:rsidRDefault="00B138CE" w14:paraId="3078FA83" w14:textId="77777777">
            <w:pPr>
              <w:rPr>
                <w:color w:val="auto"/>
              </w:rPr>
            </w:pPr>
          </w:p>
          <w:p w:rsidR="00D22B37" w:rsidP="00A00E02" w:rsidRDefault="00D22B37" w14:paraId="7F97A283" w14:textId="77777777">
            <w:pPr>
              <w:rPr>
                <w:b w:val="0"/>
                <w:bCs w:val="0"/>
                <w:color w:val="auto"/>
              </w:rPr>
            </w:pPr>
          </w:p>
          <w:p w:rsidR="00141722" w:rsidP="00A00E02" w:rsidRDefault="00141722" w14:paraId="35FB273F" w14:textId="77777777">
            <w:pPr>
              <w:rPr>
                <w:color w:val="auto"/>
              </w:rPr>
            </w:pPr>
          </w:p>
        </w:tc>
      </w:tr>
      <w:tr w:rsidRPr="00C05286" w:rsidR="00141722" w:rsidTr="00D22B37" w14:paraId="72C13EED" w14:textId="7777777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4312" w:type="dxa"/>
          </w:tcPr>
          <w:p w:rsidR="00ED0971" w:rsidP="00ED0971" w:rsidRDefault="006A2707" w14:paraId="332AA01D" w14:textId="229984E4">
            <w:pPr>
              <w:rPr>
                <w:b w:val="0"/>
                <w:bCs w:val="0"/>
                <w:color w:val="auto"/>
              </w:rPr>
            </w:pPr>
            <w:r>
              <w:rPr>
                <w:color w:val="auto"/>
              </w:rPr>
              <w:t>25</w:t>
            </w:r>
            <w:r w:rsidRPr="001A2397" w:rsidR="00ED0971">
              <w:rPr>
                <w:color w:val="auto"/>
              </w:rPr>
              <w:t xml:space="preserve">. </w:t>
            </w:r>
            <w:r w:rsidR="00ED0971">
              <w:rPr>
                <w:color w:val="auto"/>
              </w:rPr>
              <w:t>Do you think</w:t>
            </w:r>
            <w:r w:rsidRPr="001A2397" w:rsidR="00ED0971">
              <w:rPr>
                <w:color w:val="auto"/>
              </w:rPr>
              <w:t xml:space="preserve"> there </w:t>
            </w:r>
            <w:r w:rsidR="00ED0971">
              <w:rPr>
                <w:color w:val="auto"/>
              </w:rPr>
              <w:t xml:space="preserve">are </w:t>
            </w:r>
            <w:r w:rsidRPr="001A2397" w:rsidR="00ED0971">
              <w:rPr>
                <w:color w:val="auto"/>
              </w:rPr>
              <w:t>particular types of disclosures where C</w:t>
            </w:r>
            <w:r w:rsidR="00ED0971">
              <w:rPr>
                <w:color w:val="auto"/>
              </w:rPr>
              <w:t xml:space="preserve">hief </w:t>
            </w:r>
            <w:r w:rsidRPr="001A2397" w:rsidR="00ED0971">
              <w:rPr>
                <w:color w:val="auto"/>
              </w:rPr>
              <w:t>E</w:t>
            </w:r>
            <w:r w:rsidR="00ED0971">
              <w:rPr>
                <w:color w:val="auto"/>
              </w:rPr>
              <w:t>xecutive</w:t>
            </w:r>
            <w:r w:rsidRPr="001A2397" w:rsidR="00ED0971">
              <w:rPr>
                <w:color w:val="auto"/>
              </w:rPr>
              <w:t xml:space="preserve"> level certification would be more appropriate</w:t>
            </w:r>
            <w:r w:rsidR="00ED0971">
              <w:rPr>
                <w:color w:val="auto"/>
              </w:rPr>
              <w:t xml:space="preserve"> than what we are currently proposing</w:t>
            </w:r>
            <w:r w:rsidRPr="001A2397" w:rsidR="00ED0971">
              <w:rPr>
                <w:color w:val="auto"/>
              </w:rPr>
              <w:t xml:space="preserve">? </w:t>
            </w:r>
          </w:p>
          <w:p w:rsidR="00141722" w:rsidP="00ED0971" w:rsidRDefault="00ED0971" w14:paraId="01714DC5" w14:textId="6D44AE4C">
            <w:pPr>
              <w:rPr>
                <w:color w:val="auto"/>
              </w:rPr>
            </w:pPr>
            <w:r>
              <w:rPr>
                <w:color w:val="auto"/>
              </w:rPr>
              <w:t>If so, p</w:t>
            </w:r>
            <w:r w:rsidRPr="001A2397">
              <w:rPr>
                <w:color w:val="auto"/>
              </w:rPr>
              <w:t xml:space="preserve">lease </w:t>
            </w:r>
            <w:r>
              <w:rPr>
                <w:color w:val="auto"/>
              </w:rPr>
              <w:t xml:space="preserve">outline which disclosures would benefit from this approach and why, and describe any challenges regulated suppliers might face in meeting our proposed requirement (such as likely cost of any required changes to </w:t>
            </w:r>
            <w:r w:rsidRPr="64BBF52A" w:rsidR="4D82317D">
              <w:rPr>
                <w:color w:val="auto"/>
              </w:rPr>
              <w:t>regulated</w:t>
            </w:r>
            <w:r w:rsidRPr="04942593">
              <w:rPr>
                <w:color w:val="auto"/>
              </w:rPr>
              <w:t xml:space="preserve"> </w:t>
            </w:r>
            <w:r>
              <w:rPr>
                <w:color w:val="auto"/>
              </w:rPr>
              <w:t>suppliers’ existing practices) that could be better addressed through this level of certification.</w:t>
            </w:r>
          </w:p>
        </w:tc>
      </w:tr>
      <w:tr w:rsidRPr="00C05286" w:rsidR="00ED0971" w:rsidTr="00D22B37" w14:paraId="4F42A40B" w14:textId="77777777">
        <w:trPr>
          <w:trHeight w:val="478"/>
        </w:trPr>
        <w:tc>
          <w:tcPr>
            <w:cnfStyle w:val="001000000000" w:firstRow="0" w:lastRow="0" w:firstColumn="1" w:lastColumn="0" w:oddVBand="0" w:evenVBand="0" w:oddHBand="0" w:evenHBand="0" w:firstRowFirstColumn="0" w:firstRowLastColumn="0" w:lastRowFirstColumn="0" w:lastRowLastColumn="0"/>
            <w:tcW w:w="14312" w:type="dxa"/>
          </w:tcPr>
          <w:p w:rsidR="00ED0971" w:rsidP="00ED0971" w:rsidRDefault="00ED0971" w14:paraId="5809C006" w14:textId="77777777">
            <w:pPr>
              <w:rPr>
                <w:b w:val="0"/>
                <w:bCs w:val="0"/>
                <w:color w:val="auto"/>
              </w:rPr>
            </w:pPr>
          </w:p>
          <w:p w:rsidR="00762620" w:rsidP="00ED0971" w:rsidRDefault="00762620" w14:paraId="0B7E36CB" w14:textId="77777777">
            <w:pPr>
              <w:rPr>
                <w:color w:val="auto"/>
              </w:rPr>
            </w:pPr>
          </w:p>
          <w:p w:rsidR="00D22B37" w:rsidP="00ED0971" w:rsidRDefault="00D22B37" w14:paraId="3D17C307" w14:textId="77777777">
            <w:pPr>
              <w:rPr>
                <w:b w:val="0"/>
                <w:bCs w:val="0"/>
                <w:color w:val="auto"/>
              </w:rPr>
            </w:pPr>
          </w:p>
          <w:p w:rsidR="00ED0971" w:rsidP="00ED0971" w:rsidRDefault="00ED0971" w14:paraId="494AA256" w14:textId="77777777">
            <w:pPr>
              <w:rPr>
                <w:color w:val="auto"/>
              </w:rPr>
            </w:pPr>
          </w:p>
        </w:tc>
      </w:tr>
    </w:tbl>
    <w:p w:rsidR="00D22B37" w:rsidRDefault="00D22B37" w14:paraId="32998E10" w14:textId="1587B3CB"/>
    <w:p w:rsidR="00D22B37" w:rsidRDefault="00D22B37" w14:paraId="120938E2" w14:textId="77777777">
      <w:pPr>
        <w:keepLines w:val="0"/>
        <w:jc w:val="both"/>
      </w:pPr>
      <w:r>
        <w:br w:type="page"/>
      </w:r>
    </w:p>
    <w:tbl>
      <w:tblPr>
        <w:tblStyle w:val="PlainTable1"/>
        <w:tblW w:w="14312" w:type="dxa"/>
        <w:tblLook w:val="04A0" w:firstRow="1" w:lastRow="0" w:firstColumn="1" w:lastColumn="0" w:noHBand="0" w:noVBand="1"/>
      </w:tblPr>
      <w:tblGrid>
        <w:gridCol w:w="14312"/>
      </w:tblGrid>
      <w:tr w:rsidRPr="00C05286" w:rsidR="00E56556" w:rsidTr="00D22B37" w14:paraId="44327EDB" w14:textId="77777777">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4312" w:type="dxa"/>
          </w:tcPr>
          <w:p w:rsidR="00E56556" w:rsidP="002D72C7" w:rsidRDefault="00E56556" w14:paraId="228E3275" w14:textId="59758DE7">
            <w:pPr>
              <w:rPr>
                <w:color w:val="auto"/>
              </w:rPr>
            </w:pPr>
            <w:r w:rsidRPr="00A65859">
              <w:rPr>
                <w:color w:val="FF0000"/>
              </w:rPr>
              <w:t>What can be kept confidential: Commiss</w:t>
            </w:r>
            <w:r w:rsidRPr="00A65859" w:rsidR="00A65859">
              <w:rPr>
                <w:color w:val="FF0000"/>
              </w:rPr>
              <w:t>ion-only disclosures</w:t>
            </w:r>
          </w:p>
        </w:tc>
      </w:tr>
      <w:tr w:rsidRPr="00C05286" w:rsidR="00ED0971" w:rsidTr="00D22B37" w14:paraId="72F83B54" w14:textId="7777777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4312" w:type="dxa"/>
          </w:tcPr>
          <w:p w:rsidR="002D72C7" w:rsidP="002D72C7" w:rsidRDefault="006A2707" w14:paraId="181F65B9" w14:textId="5AA14467">
            <w:pPr>
              <w:rPr>
                <w:b w:val="0"/>
                <w:bCs w:val="0"/>
                <w:color w:val="auto"/>
              </w:rPr>
            </w:pPr>
            <w:r>
              <w:rPr>
                <w:color w:val="auto"/>
              </w:rPr>
              <w:t>26</w:t>
            </w:r>
            <w:r w:rsidR="002D72C7">
              <w:rPr>
                <w:color w:val="auto"/>
              </w:rPr>
              <w:t>. Are</w:t>
            </w:r>
            <w:r w:rsidRPr="00201D66" w:rsidR="002D72C7">
              <w:rPr>
                <w:color w:val="auto"/>
              </w:rPr>
              <w:t xml:space="preserve"> there </w:t>
            </w:r>
            <w:r w:rsidR="002D72C7">
              <w:rPr>
                <w:color w:val="auto"/>
              </w:rPr>
              <w:t xml:space="preserve">other types of </w:t>
            </w:r>
            <w:r w:rsidRPr="00201D66" w:rsidR="002D72C7">
              <w:rPr>
                <w:color w:val="auto"/>
              </w:rPr>
              <w:t xml:space="preserve">information </w:t>
            </w:r>
            <w:r w:rsidR="002D72C7">
              <w:rPr>
                <w:color w:val="auto"/>
              </w:rPr>
              <w:t xml:space="preserve">proposed for public disclosure that </w:t>
            </w:r>
            <w:r w:rsidRPr="00201D66" w:rsidR="002D72C7">
              <w:rPr>
                <w:color w:val="auto"/>
              </w:rPr>
              <w:t xml:space="preserve">you </w:t>
            </w:r>
            <w:r w:rsidR="002D72C7">
              <w:rPr>
                <w:color w:val="auto"/>
              </w:rPr>
              <w:t>think should be disclosed to the Commission on a Commission-only basis because they are confidential, commercially sensitive or only relevant for compliance monitoring</w:t>
            </w:r>
            <w:r w:rsidRPr="00201D66" w:rsidR="002D72C7">
              <w:rPr>
                <w:color w:val="auto"/>
              </w:rPr>
              <w:t xml:space="preserve">?  </w:t>
            </w:r>
          </w:p>
          <w:p w:rsidR="00ED0971" w:rsidP="002D72C7" w:rsidRDefault="002D72C7" w14:paraId="53580658" w14:textId="078E3178">
            <w:pPr>
              <w:rPr>
                <w:color w:val="auto"/>
              </w:rPr>
            </w:pPr>
            <w:r>
              <w:rPr>
                <w:color w:val="auto"/>
              </w:rPr>
              <w:t>If there are, p</w:t>
            </w:r>
            <w:r w:rsidRPr="00201D66">
              <w:rPr>
                <w:color w:val="auto"/>
              </w:rPr>
              <w:t xml:space="preserve">lease </w:t>
            </w:r>
            <w:r>
              <w:rPr>
                <w:color w:val="auto"/>
              </w:rPr>
              <w:t>say what those types of information should be and explain why these should be disclosed to the Commissio</w:t>
            </w:r>
            <w:r w:rsidRPr="003E3294">
              <w:rPr>
                <w:color w:val="auto"/>
              </w:rPr>
              <w:t>n</w:t>
            </w:r>
            <w:r>
              <w:rPr>
                <w:color w:val="auto"/>
              </w:rPr>
              <w:t xml:space="preserve"> only.</w:t>
            </w:r>
          </w:p>
        </w:tc>
      </w:tr>
      <w:tr w:rsidRPr="00C05286" w:rsidR="00EE79B0" w:rsidTr="00D22B37" w14:paraId="146CB515" w14:textId="77777777">
        <w:trPr>
          <w:trHeight w:val="544"/>
        </w:trPr>
        <w:tc>
          <w:tcPr>
            <w:cnfStyle w:val="001000000000" w:firstRow="0" w:lastRow="0" w:firstColumn="1" w:lastColumn="0" w:oddVBand="0" w:evenVBand="0" w:oddHBand="0" w:evenHBand="0" w:firstRowFirstColumn="0" w:firstRowLastColumn="0" w:lastRowFirstColumn="0" w:lastRowLastColumn="0"/>
            <w:tcW w:w="14312" w:type="dxa"/>
          </w:tcPr>
          <w:p w:rsidR="00EE79B0" w:rsidP="00ED0971" w:rsidRDefault="00EE79B0" w14:paraId="543457A6" w14:textId="77777777">
            <w:pPr>
              <w:rPr>
                <w:b w:val="0"/>
                <w:bCs w:val="0"/>
                <w:color w:val="auto"/>
              </w:rPr>
            </w:pPr>
          </w:p>
          <w:p w:rsidR="00762620" w:rsidP="00ED0971" w:rsidRDefault="00762620" w14:paraId="3F81D267" w14:textId="77777777">
            <w:pPr>
              <w:rPr>
                <w:b w:val="0"/>
                <w:bCs w:val="0"/>
                <w:color w:val="auto"/>
              </w:rPr>
            </w:pPr>
          </w:p>
          <w:p w:rsidR="00EE79B0" w:rsidP="00ED0971" w:rsidRDefault="00EE79B0" w14:paraId="5380EF64" w14:textId="77777777">
            <w:pPr>
              <w:rPr>
                <w:color w:val="auto"/>
              </w:rPr>
            </w:pPr>
          </w:p>
        </w:tc>
      </w:tr>
    </w:tbl>
    <w:p w:rsidR="00D22B37" w:rsidRDefault="00D22B37" w14:paraId="06D7EA2E" w14:textId="77777777"/>
    <w:tbl>
      <w:tblPr>
        <w:tblStyle w:val="PlainTable1"/>
        <w:tblW w:w="14312" w:type="dxa"/>
        <w:tblLook w:val="04A0" w:firstRow="1" w:lastRow="0" w:firstColumn="1" w:lastColumn="0" w:noHBand="0" w:noVBand="1"/>
      </w:tblPr>
      <w:tblGrid>
        <w:gridCol w:w="14312"/>
      </w:tblGrid>
      <w:tr w:rsidRPr="00C05286" w:rsidR="00A65859" w:rsidTr="00D22B37" w14:paraId="615A267E" w14:textId="77777777">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4312" w:type="dxa"/>
          </w:tcPr>
          <w:p w:rsidR="00A65859" w:rsidP="00ED0971" w:rsidRDefault="00A65859" w14:paraId="715191FA" w14:textId="77FC4643">
            <w:pPr>
              <w:rPr>
                <w:color w:val="auto"/>
              </w:rPr>
            </w:pPr>
            <w:r w:rsidRPr="00A65859">
              <w:rPr>
                <w:color w:val="FF0000"/>
              </w:rPr>
              <w:t>Geographic disaggregation</w:t>
            </w:r>
          </w:p>
        </w:tc>
      </w:tr>
      <w:tr w:rsidRPr="00C05286" w:rsidR="001C0C43" w:rsidTr="00963FB8" w14:paraId="31FBE179" w14:textId="77777777">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4312" w:type="dxa"/>
          </w:tcPr>
          <w:p w:rsidR="001C0C43" w:rsidP="00ED0971" w:rsidRDefault="008829FB" w14:paraId="088002E6" w14:textId="37579764">
            <w:pPr>
              <w:rPr>
                <w:color w:val="auto"/>
              </w:rPr>
            </w:pPr>
            <w:r>
              <w:rPr>
                <w:color w:val="auto"/>
              </w:rPr>
              <w:t>27</w:t>
            </w:r>
            <w:r w:rsidR="001C0C43">
              <w:rPr>
                <w:color w:val="auto"/>
              </w:rPr>
              <w:t xml:space="preserve">. </w:t>
            </w:r>
            <w:r w:rsidRPr="00B3780A" w:rsidR="00B3780A">
              <w:rPr>
                <w:color w:val="auto"/>
              </w:rPr>
              <w:t>Do you prefer either Alternative 1 or Alternative 2 to the proposed ID requirement? If so, which alternative do you prefer, and why?</w:t>
            </w:r>
          </w:p>
        </w:tc>
      </w:tr>
      <w:tr w:rsidRPr="00C05286" w:rsidR="00963FB8" w:rsidTr="00D22B37" w14:paraId="617C1C82" w14:textId="77777777">
        <w:trPr>
          <w:trHeight w:val="1134"/>
        </w:trPr>
        <w:tc>
          <w:tcPr>
            <w:cnfStyle w:val="001000000000" w:firstRow="0" w:lastRow="0" w:firstColumn="1" w:lastColumn="0" w:oddVBand="0" w:evenVBand="0" w:oddHBand="0" w:evenHBand="0" w:firstRowFirstColumn="0" w:firstRowLastColumn="0" w:lastRowFirstColumn="0" w:lastRowLastColumn="0"/>
            <w:tcW w:w="14312" w:type="dxa"/>
          </w:tcPr>
          <w:p w:rsidR="00963FB8" w:rsidP="00ED0971" w:rsidRDefault="00963FB8" w14:paraId="68FD88F5" w14:textId="77777777">
            <w:pPr>
              <w:rPr>
                <w:color w:val="auto"/>
              </w:rPr>
            </w:pPr>
          </w:p>
        </w:tc>
      </w:tr>
    </w:tbl>
    <w:p w:rsidR="0055141B" w:rsidRDefault="0055141B" w14:paraId="66B788C8" w14:textId="77777777"/>
    <w:p w:rsidRPr="003C1141" w:rsidR="003C1141" w:rsidP="003C1141" w:rsidRDefault="003C1141" w14:paraId="1AE85ED3" w14:textId="77777777">
      <w:pPr>
        <w:rPr>
          <w:lang w:bidi="en-GB"/>
        </w:rPr>
      </w:pPr>
    </w:p>
    <w:p w:rsidR="00ED1D05" w:rsidRDefault="00ED1D05" w14:paraId="1E6EEF43" w14:textId="77777777">
      <w:pPr>
        <w:keepLines w:val="0"/>
        <w:jc w:val="both"/>
        <w:rPr>
          <w:b/>
          <w:color w:val="FF2841"/>
          <w:sz w:val="28"/>
          <w:szCs w:val="24"/>
          <w:lang w:bidi="en-GB"/>
        </w:rPr>
      </w:pPr>
      <w:r>
        <w:rPr>
          <w:lang w:bidi="en-GB"/>
        </w:rPr>
        <w:br w:type="page"/>
      </w:r>
    </w:p>
    <w:p w:rsidR="009906FB" w:rsidP="00D66B6A" w:rsidRDefault="00D66B6A" w14:paraId="1F5381F1" w14:textId="587E10D4">
      <w:pPr>
        <w:pStyle w:val="Heading3"/>
        <w:rPr>
          <w:lang w:bidi="en-GB"/>
        </w:rPr>
      </w:pPr>
      <w:r>
        <w:rPr>
          <w:lang w:bidi="en-GB"/>
        </w:rPr>
        <w:lastRenderedPageBreak/>
        <w:t>O</w:t>
      </w:r>
      <w:r w:rsidR="009906FB">
        <w:rPr>
          <w:lang w:bidi="en-GB"/>
        </w:rPr>
        <w:t xml:space="preserve">ther comments </w:t>
      </w:r>
    </w:p>
    <w:p w:rsidRPr="00E04842" w:rsidR="009906FB" w:rsidP="009906FB" w:rsidRDefault="009906FB" w14:paraId="61ACC554" w14:textId="0D56DBFF">
      <w:pPr>
        <w:rPr>
          <w:lang w:bidi="en-GB"/>
        </w:rPr>
      </w:pPr>
      <w:r>
        <w:rPr>
          <w:lang w:bidi="en-GB"/>
        </w:rPr>
        <w:t xml:space="preserve">In this section you can provide any general or specific comments you may have on our draft decision, that may not be covered by the previous sections above. We ask that you please reference the appropriate document, section and/or page number where possible. </w:t>
      </w:r>
    </w:p>
    <w:tbl>
      <w:tblPr>
        <w:tblStyle w:val="PlainTable1"/>
        <w:tblW w:w="14312" w:type="dxa"/>
        <w:tblLook w:val="04A0" w:firstRow="1" w:lastRow="0" w:firstColumn="1" w:lastColumn="0" w:noHBand="0" w:noVBand="1"/>
      </w:tblPr>
      <w:tblGrid>
        <w:gridCol w:w="14312"/>
      </w:tblGrid>
      <w:tr w:rsidRPr="00C05286" w:rsidR="009906FB" w:rsidTr="00D22B37" w14:paraId="74A7FF5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Pr="00C05286" w:rsidR="009906FB" w:rsidP="005A63CA" w:rsidRDefault="009906FB" w14:paraId="3C1B0BFF" w14:textId="77777777">
            <w:pPr>
              <w:rPr>
                <w:lang w:bidi="en-GB"/>
              </w:rPr>
            </w:pPr>
            <w:r w:rsidRPr="00D22B37">
              <w:rPr>
                <w:color w:val="FF2741" w:themeColor="accent1"/>
                <w:lang w:bidi="en-GB"/>
              </w:rPr>
              <w:t xml:space="preserve">Other comments </w:t>
            </w:r>
          </w:p>
        </w:tc>
      </w:tr>
      <w:tr w:rsidRPr="00C05286" w:rsidR="009906FB" w:rsidTr="00963FB8" w14:paraId="6AEC6A28" w14:textId="77777777">
        <w:trPr>
          <w:cnfStyle w:val="000000100000" w:firstRow="0" w:lastRow="0" w:firstColumn="0" w:lastColumn="0" w:oddVBand="0" w:evenVBand="0" w:oddHBand="1" w:evenHBand="0" w:firstRowFirstColumn="0" w:firstRowLastColumn="0" w:lastRowFirstColumn="0" w:lastRowLastColumn="0"/>
          <w:trHeight w:val="3919"/>
        </w:trPr>
        <w:tc>
          <w:tcPr>
            <w:cnfStyle w:val="001000000000" w:firstRow="0" w:lastRow="0" w:firstColumn="1" w:lastColumn="0" w:oddVBand="0" w:evenVBand="0" w:oddHBand="0" w:evenHBand="0" w:firstRowFirstColumn="0" w:firstRowLastColumn="0" w:lastRowFirstColumn="0" w:lastRowLastColumn="0"/>
            <w:tcW w:w="14312" w:type="dxa"/>
            <w:shd w:val="clear" w:color="auto" w:fill="FFFFFF" w:themeFill="background1"/>
          </w:tcPr>
          <w:p w:rsidR="009906FB" w:rsidP="005A63CA" w:rsidRDefault="009906FB" w14:paraId="1E065D56" w14:textId="77777777">
            <w:pPr>
              <w:rPr>
                <w:b w:val="0"/>
                <w:bCs w:val="0"/>
                <w:lang w:bidi="en-GB"/>
              </w:rPr>
            </w:pPr>
          </w:p>
          <w:p w:rsidRPr="00C05286" w:rsidR="009906FB" w:rsidP="005A63CA" w:rsidRDefault="009906FB" w14:paraId="753770B9" w14:textId="77777777">
            <w:pPr>
              <w:rPr>
                <w:lang w:bidi="en-GB"/>
              </w:rPr>
            </w:pPr>
          </w:p>
        </w:tc>
      </w:tr>
    </w:tbl>
    <w:p w:rsidR="009A066F" w:rsidP="00A00E02" w:rsidRDefault="009A066F" w14:paraId="556500FD" w14:textId="77777777">
      <w:pPr>
        <w:rPr>
          <w:lang w:bidi="en-GB"/>
        </w:rPr>
      </w:pPr>
    </w:p>
    <w:sectPr w:rsidR="009A066F" w:rsidSect="00551BF4">
      <w:headerReference w:type="default" r:id="rId24"/>
      <w:footerReference w:type="first" r:id="rId25"/>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C05286" w:rsidR="00FD6A08" w:rsidP="00A00E02" w:rsidRDefault="00FD6A08" w14:paraId="70A67668" w14:textId="77777777">
      <w:r w:rsidRPr="00C05286">
        <w:separator/>
      </w:r>
    </w:p>
  </w:endnote>
  <w:endnote w:type="continuationSeparator" w:id="0">
    <w:p w:rsidRPr="00C05286" w:rsidR="00FD6A08" w:rsidP="00A00E02" w:rsidRDefault="00FD6A08" w14:paraId="128F32CD" w14:textId="77777777">
      <w:r w:rsidRPr="00C05286">
        <w:continuationSeparator/>
      </w:r>
    </w:p>
  </w:endnote>
  <w:endnote w:type="continuationNotice" w:id="1">
    <w:p w:rsidRPr="00C05286" w:rsidR="00FD6A08" w:rsidP="00A00E02" w:rsidRDefault="00FD6A08" w14:paraId="036546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Aptos Display">
    <w:charset w:val="00"/>
    <w:family w:val="swiss"/>
    <w:pitch w:val="variable"/>
    <w:sig w:usb0="20000287" w:usb1="00000003" w:usb2="00000000" w:usb3="00000000" w:csb0="0000019F" w:csb1="00000000"/>
  </w:font>
  <w:font w:name="@Yu Gothic Light">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Light">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5906311"/>
      <w:docPartObj>
        <w:docPartGallery w:val="Page Numbers (Bottom of Page)"/>
        <w:docPartUnique/>
      </w:docPartObj>
    </w:sdtPr>
    <w:sdtEndPr>
      <w:rPr>
        <w:rStyle w:val="PageNumber"/>
      </w:rPr>
    </w:sdtEndPr>
    <w:sdtContent>
      <w:p w:rsidRPr="00C05286" w:rsidR="00045816" w:rsidP="00A00E02" w:rsidRDefault="00045816" w14:paraId="6B4B7836" w14:textId="77777777">
        <w:pPr>
          <w:pStyle w:val="Footer"/>
          <w:rPr>
            <w:rStyle w:val="PageNumber"/>
          </w:rPr>
        </w:pPr>
        <w:r w:rsidRPr="00C05286">
          <w:rPr>
            <w:rStyle w:val="PageNumber"/>
          </w:rPr>
          <w:fldChar w:fldCharType="begin"/>
        </w:r>
        <w:r w:rsidRPr="00C05286">
          <w:rPr>
            <w:rStyle w:val="PageNumber"/>
          </w:rPr>
          <w:instrText xml:space="preserve"> PAGE </w:instrText>
        </w:r>
        <w:r w:rsidRPr="00C05286">
          <w:rPr>
            <w:rStyle w:val="PageNumber"/>
          </w:rPr>
          <w:fldChar w:fldCharType="separate"/>
        </w:r>
        <w:r w:rsidRPr="00C05286">
          <w:rPr>
            <w:rStyle w:val="PageNumber"/>
          </w:rPr>
          <w:t>1</w:t>
        </w:r>
        <w:r w:rsidRPr="00C05286">
          <w:rPr>
            <w:rStyle w:val="PageNumber"/>
          </w:rPr>
          <w:fldChar w:fldCharType="end"/>
        </w:r>
      </w:p>
    </w:sdtContent>
  </w:sdt>
  <w:p w:rsidRPr="00C05286" w:rsidR="00045816" w:rsidP="00A00E02" w:rsidRDefault="00045816" w14:paraId="494F9D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05286" w:rsidR="00045816" w:rsidP="00414A63" w:rsidRDefault="00414A63" w14:paraId="09E30D9F" w14:textId="7A853A67">
    <w:pPr>
      <w:pStyle w:val="Footer"/>
    </w:pPr>
    <w:r w:rsidRPr="00414A63">
      <w:rPr>
        <w:rStyle w:val="PageNumber"/>
      </w:rPr>
      <w:t>Information Disclosure for Water Services</w:t>
    </w:r>
    <w:r>
      <w:rPr>
        <w:rStyle w:val="PageNumber"/>
      </w:rPr>
      <w:t xml:space="preserve">: </w:t>
    </w:r>
    <w:r w:rsidRPr="00414A63">
      <w:rPr>
        <w:rStyle w:val="PageNumber"/>
      </w:rPr>
      <w:t>Submission Template</w:t>
    </w: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sdt>
      <w:sdtPr>
        <w:rPr>
          <w:rStyle w:val="PageNumber"/>
        </w:rPr>
        <w:id w:val="1151712711"/>
        <w:docPartObj>
          <w:docPartGallery w:val="Page Numbers (Bottom of Page)"/>
          <w:docPartUnique/>
        </w:docPartObj>
      </w:sdtPr>
      <w:sdtEndPr>
        <w:rPr>
          <w:rStyle w:val="PageNumber"/>
        </w:rPr>
      </w:sdtEndPr>
      <w:sdtContent>
        <w:r w:rsidRPr="00C05286" w:rsidR="00045816">
          <w:rPr>
            <w:rStyle w:val="PageNumber"/>
          </w:rPr>
          <w:fldChar w:fldCharType="begin"/>
        </w:r>
        <w:r w:rsidRPr="00C05286" w:rsidR="00045816">
          <w:rPr>
            <w:rStyle w:val="PageNumber"/>
          </w:rPr>
          <w:instrText xml:space="preserve"> PAGE </w:instrText>
        </w:r>
        <w:r w:rsidRPr="00C05286" w:rsidR="00045816">
          <w:rPr>
            <w:rStyle w:val="PageNumber"/>
          </w:rPr>
          <w:fldChar w:fldCharType="separate"/>
        </w:r>
        <w:r w:rsidRPr="00C05286" w:rsidR="00045816">
          <w:rPr>
            <w:rStyle w:val="PageNumber"/>
          </w:rPr>
          <w:t>1</w:t>
        </w:r>
        <w:r w:rsidRPr="00C05286" w:rsidR="00045816">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4A63" w:rsidRDefault="00551BF4" w14:paraId="12093E7E" w14:textId="3A4D39FB">
    <w:pPr>
      <w:pStyle w:val="Footer"/>
    </w:pPr>
    <w:r w:rsidRPr="00414A63">
      <w:rPr>
        <w:rStyle w:val="PageNumber"/>
      </w:rPr>
      <w:t>Information Disclosure for Water Services</w:t>
    </w:r>
    <w:r>
      <w:rPr>
        <w:rStyle w:val="PageNumber"/>
      </w:rPr>
      <w:t xml:space="preserve">: </w:t>
    </w:r>
    <w:r w:rsidRPr="00414A63">
      <w:rPr>
        <w:rStyle w:val="PageNumber"/>
      </w:rPr>
      <w:t>Submission Template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05286" w:rsidR="00414A63" w:rsidP="00414A63" w:rsidRDefault="00414A63" w14:paraId="29326DAA" w14:textId="7053AB5C">
    <w:pPr>
      <w:pStyle w:val="Footer"/>
    </w:pPr>
    <w:r w:rsidRPr="00414A63">
      <w:rPr>
        <w:rStyle w:val="PageNumber"/>
      </w:rPr>
      <w:t>Information Disclosure for Water Services</w:t>
    </w:r>
    <w:r>
      <w:rPr>
        <w:rStyle w:val="PageNumber"/>
      </w:rPr>
      <w:t xml:space="preserve">: </w:t>
    </w:r>
    <w:r w:rsidRPr="00414A63">
      <w:rPr>
        <w:rStyle w:val="PageNumber"/>
      </w:rPr>
      <w:t>Submission Template</w:t>
    </w: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414A63" w:rsidRDefault="00414A63" w14:paraId="0EA5D7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C05286" w:rsidR="00FD6A08" w:rsidP="00A00E02" w:rsidRDefault="00FD6A08" w14:paraId="0D12E288" w14:textId="77777777">
      <w:r w:rsidRPr="00C05286">
        <w:separator/>
      </w:r>
    </w:p>
  </w:footnote>
  <w:footnote w:type="continuationSeparator" w:id="0">
    <w:p w:rsidRPr="00C05286" w:rsidR="00FD6A08" w:rsidP="00A00E02" w:rsidRDefault="00FD6A08" w14:paraId="34F1C215" w14:textId="77777777">
      <w:r w:rsidRPr="00C05286">
        <w:continuationSeparator/>
      </w:r>
    </w:p>
  </w:footnote>
  <w:footnote w:type="continuationNotice" w:id="1">
    <w:p w:rsidRPr="00C05286" w:rsidR="00FD6A08" w:rsidP="00A00E02" w:rsidRDefault="00FD6A08" w14:paraId="18082DF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4A63" w:rsidRDefault="00414A63" w14:paraId="3934F5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05286" w:rsidR="006E2040" w:rsidP="00A00E02" w:rsidRDefault="006E2040" w14:paraId="4D2EEED9" w14:textId="77777777">
    <w:pPr>
      <w:pStyle w:val="Header"/>
    </w:pPr>
  </w:p>
  <w:p w:rsidRPr="00C05286" w:rsidR="00010610" w:rsidP="00A00E02" w:rsidRDefault="00010610" w14:paraId="1C8DEA6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4A63" w:rsidRDefault="00414A63" w14:paraId="5A991F8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05286" w:rsidR="00551BF4" w:rsidP="00A00E02" w:rsidRDefault="00551BF4" w14:paraId="0772FF5E" w14:textId="77777777">
    <w:pPr>
      <w:pStyle w:val="Header"/>
    </w:pPr>
  </w:p>
  <w:p w:rsidRPr="00C05286" w:rsidR="00551BF4" w:rsidP="00A00E02" w:rsidRDefault="00551BF4" w14:paraId="61BB70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B49F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64DD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686D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FC2A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52B806"/>
    <w:lvl w:ilvl="0">
      <w:start w:val="1"/>
      <w:numFmt w:val="bullet"/>
      <w:pStyle w:val="ListBullet5"/>
      <w:lvlText w:val="o"/>
      <w:lvlJc w:val="left"/>
      <w:pPr>
        <w:ind w:left="1492" w:hanging="360"/>
      </w:pPr>
      <w:rPr>
        <w:rFonts w:ascii="Courier New" w:hAnsi="Courier New" w:hint="default"/>
        <w:color w:val="BBBCBC" w:themeColor="accent3"/>
      </w:rPr>
    </w:lvl>
  </w:abstractNum>
  <w:abstractNum w:abstractNumId="5" w15:restartNumberingAfterBreak="0">
    <w:nsid w:val="FFFFFF81"/>
    <w:multiLevelType w:val="singleLevel"/>
    <w:tmpl w:val="79EA871A"/>
    <w:lvl w:ilvl="0">
      <w:start w:val="1"/>
      <w:numFmt w:val="bullet"/>
      <w:pStyle w:val="ListBullet4"/>
      <w:lvlText w:val=""/>
      <w:lvlJc w:val="left"/>
      <w:pPr>
        <w:tabs>
          <w:tab w:val="num" w:pos="1209"/>
        </w:tabs>
        <w:ind w:left="1209" w:hanging="360"/>
      </w:pPr>
      <w:rPr>
        <w:rFonts w:ascii="Symbol" w:hAnsi="Symbol" w:hint="default"/>
        <w:color w:val="BBBCBC" w:themeColor="accent3"/>
      </w:rPr>
    </w:lvl>
  </w:abstractNum>
  <w:abstractNum w:abstractNumId="6" w15:restartNumberingAfterBreak="0">
    <w:nsid w:val="FFFFFF82"/>
    <w:multiLevelType w:val="singleLevel"/>
    <w:tmpl w:val="51CEE54A"/>
    <w:lvl w:ilvl="0">
      <w:start w:val="1"/>
      <w:numFmt w:val="bullet"/>
      <w:pStyle w:val="ListBullet3"/>
      <w:lvlText w:val="o"/>
      <w:lvlJc w:val="left"/>
      <w:pPr>
        <w:ind w:left="926" w:hanging="360"/>
      </w:pPr>
      <w:rPr>
        <w:rFonts w:ascii="Courier New" w:hAnsi="Courier New" w:hint="default"/>
      </w:rPr>
    </w:lvl>
  </w:abstractNum>
  <w:abstractNum w:abstractNumId="7" w15:restartNumberingAfterBreak="0">
    <w:nsid w:val="FFFFFF83"/>
    <w:multiLevelType w:val="singleLevel"/>
    <w:tmpl w:val="A31848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58F6EE"/>
    <w:lvl w:ilvl="0">
      <w:start w:val="1"/>
      <w:numFmt w:val="decimal"/>
      <w:pStyle w:val="ListNumber"/>
      <w:lvlText w:val="%1."/>
      <w:lvlJc w:val="left"/>
      <w:pPr>
        <w:tabs>
          <w:tab w:val="num" w:pos="360"/>
        </w:tabs>
        <w:ind w:left="360" w:hanging="360"/>
      </w:pPr>
      <w:rPr>
        <w:rFonts w:hint="default"/>
        <w:color w:val="FF2741" w:themeColor="accent1"/>
      </w:rPr>
    </w:lvl>
  </w:abstractNum>
  <w:abstractNum w:abstractNumId="9" w15:restartNumberingAfterBreak="0">
    <w:nsid w:val="FFFFFF89"/>
    <w:multiLevelType w:val="singleLevel"/>
    <w:tmpl w:val="6FBCEE36"/>
    <w:lvl w:ilvl="0">
      <w:start w:val="1"/>
      <w:numFmt w:val="bullet"/>
      <w:pStyle w:val="ListBullet"/>
      <w:lvlText w:val=""/>
      <w:lvlJc w:val="left"/>
      <w:pPr>
        <w:ind w:left="360" w:hanging="360"/>
      </w:pPr>
      <w:rPr>
        <w:rFonts w:ascii="Symbol" w:hAnsi="Symbol" w:hint="default"/>
        <w:b/>
        <w:i w:val="0"/>
        <w:color w:val="FF2741" w:themeColor="accent1"/>
        <w:sz w:val="28"/>
        <w:u w:val="none"/>
      </w:rPr>
    </w:lvl>
  </w:abstractNum>
  <w:abstractNum w:abstractNumId="10" w15:restartNumberingAfterBreak="0">
    <w:nsid w:val="052D51D9"/>
    <w:multiLevelType w:val="multilevel"/>
    <w:tmpl w:val="AB462DD8"/>
    <w:lvl w:ilvl="0">
      <w:start w:val="1"/>
      <w:numFmt w:val="decimal"/>
      <w:pStyle w:val="ChapterHeading-Numbered"/>
      <w:lvlText w:val="Chapter %1"/>
      <w:lvlJc w:val="left"/>
      <w:pPr>
        <w:tabs>
          <w:tab w:val="num" w:pos="1985"/>
        </w:tabs>
        <w:ind w:left="1985" w:hanging="1985"/>
      </w:pPr>
      <w:rPr>
        <w:rFonts w:hint="default"/>
        <w:specVanish w:val="0"/>
      </w:rPr>
    </w:lvl>
    <w:lvl w:ilvl="1">
      <w:start w:val="1"/>
      <w:numFmt w:val="decimal"/>
      <w:pStyle w:val="Paragraphtextlevel1"/>
      <w:lvlText w:val="%1.%2"/>
      <w:lvlJc w:val="left"/>
      <w:pPr>
        <w:tabs>
          <w:tab w:val="num" w:pos="851"/>
        </w:tabs>
        <w:ind w:left="851" w:hanging="851"/>
      </w:pPr>
      <w:rPr>
        <w:rFonts w:hint="default"/>
      </w:rPr>
    </w:lvl>
    <w:lvl w:ilvl="2">
      <w:start w:val="1"/>
      <w:numFmt w:val="decimal"/>
      <w:pStyle w:val="Paragraphtextlevel2"/>
      <w:lvlText w:val="%1.%2.%3"/>
      <w:lvlJc w:val="left"/>
      <w:pPr>
        <w:tabs>
          <w:tab w:val="num" w:pos="1701"/>
        </w:tabs>
        <w:ind w:left="1701" w:hanging="850"/>
      </w:pPr>
      <w:rPr>
        <w:rFonts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aragraphtextlevel3"/>
      <w:lvlText w:val="%1.%2.%3.%4"/>
      <w:lvlJc w:val="left"/>
      <w:pPr>
        <w:tabs>
          <w:tab w:val="num" w:pos="2835"/>
        </w:tabs>
        <w:ind w:left="2693" w:hanging="992"/>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9"/>
        </w:tabs>
        <w:ind w:left="3969" w:hanging="1134"/>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pStyle w:val="Tableheading"/>
      <w:lvlText w:val="Table %1.%6"/>
      <w:lvlJc w:val="left"/>
      <w:pPr>
        <w:tabs>
          <w:tab w:val="num" w:pos="851"/>
        </w:tabs>
        <w:ind w:left="1418" w:hanging="1418"/>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pStyle w:val="FigureHeading"/>
      <w:lvlText w:val="Figure %1.%7"/>
      <w:lvlJc w:val="left"/>
      <w:pPr>
        <w:tabs>
          <w:tab w:val="num" w:pos="851"/>
        </w:tabs>
        <w:ind w:left="1418" w:hanging="1418"/>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Bullet-Letter"/>
      <w:lvlText w:val="%8."/>
      <w:lvlJc w:val="left"/>
      <w:pPr>
        <w:tabs>
          <w:tab w:val="num" w:pos="1304"/>
        </w:tabs>
        <w:ind w:left="1134" w:hanging="283"/>
      </w:pPr>
      <w:rPr>
        <w:rFonts w:hint="default"/>
      </w:rPr>
    </w:lvl>
    <w:lvl w:ilvl="8">
      <w:start w:val="1"/>
      <w:numFmt w:val="lowerRoman"/>
      <w:pStyle w:val="Bullet-RomanNumeral"/>
      <w:lvlText w:val="%9."/>
      <w:lvlJc w:val="left"/>
      <w:pPr>
        <w:tabs>
          <w:tab w:val="num" w:pos="1701"/>
        </w:tabs>
        <w:ind w:left="1304" w:firstLine="0"/>
      </w:pPr>
      <w:rPr>
        <w:rFonts w:hint="default"/>
      </w:rPr>
    </w:lvl>
  </w:abstractNum>
  <w:abstractNum w:abstractNumId="11" w15:restartNumberingAfterBreak="0">
    <w:nsid w:val="1A236C37"/>
    <w:multiLevelType w:val="hybridMultilevel"/>
    <w:tmpl w:val="145C4E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D7F4198"/>
    <w:multiLevelType w:val="hybridMultilevel"/>
    <w:tmpl w:val="29168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83404F"/>
    <w:multiLevelType w:val="multilevel"/>
    <w:tmpl w:val="8FC27898"/>
    <w:lvl w:ilvl="0">
      <w:start w:val="1"/>
      <w:numFmt w:val="decimal"/>
      <w:lvlText w:val="%1."/>
      <w:lvlJc w:val="left"/>
      <w:pPr>
        <w:ind w:left="357" w:hanging="360"/>
      </w:pPr>
      <w:rPr>
        <w:rFonts w:hint="default"/>
      </w:rPr>
    </w:lvl>
    <w:lvl w:ilvl="1">
      <w:start w:val="1"/>
      <w:numFmt w:val="decimal"/>
      <w:pStyle w:val="Para2"/>
      <w:lvlText w:val="%1.%2."/>
      <w:lvlJc w:val="left"/>
      <w:pPr>
        <w:ind w:left="851" w:hanging="494"/>
      </w:pPr>
      <w:rPr>
        <w:rFonts w:hint="default"/>
      </w:rPr>
    </w:lvl>
    <w:lvl w:ilvl="2">
      <w:start w:val="1"/>
      <w:numFmt w:val="decimal"/>
      <w:lvlText w:val="%1.%2.%3."/>
      <w:lvlJc w:val="left"/>
      <w:pPr>
        <w:ind w:left="1221" w:hanging="504"/>
      </w:pPr>
      <w:rPr>
        <w:rFonts w:hint="default"/>
      </w:rPr>
    </w:lvl>
    <w:lvl w:ilvl="3">
      <w:start w:val="1"/>
      <w:numFmt w:val="decimal"/>
      <w:lvlText w:val="%1.%2.%3.%4."/>
      <w:lvlJc w:val="left"/>
      <w:pPr>
        <w:ind w:left="1725" w:hanging="648"/>
      </w:pPr>
      <w:rPr>
        <w:rFonts w:hint="default"/>
      </w:rPr>
    </w:lvl>
    <w:lvl w:ilvl="4">
      <w:start w:val="1"/>
      <w:numFmt w:val="decimal"/>
      <w:lvlText w:val="%1.%2.%3.%4.%5."/>
      <w:lvlJc w:val="left"/>
      <w:pPr>
        <w:ind w:left="2229" w:hanging="792"/>
      </w:pPr>
      <w:rPr>
        <w:rFonts w:hint="default"/>
      </w:rPr>
    </w:lvl>
    <w:lvl w:ilvl="5">
      <w:start w:val="1"/>
      <w:numFmt w:val="decimal"/>
      <w:lvlText w:val="%1.%2.%3.%4.%5.%6."/>
      <w:lvlJc w:val="left"/>
      <w:pPr>
        <w:ind w:left="2733" w:hanging="936"/>
      </w:pPr>
      <w:rPr>
        <w:rFonts w:hint="default"/>
      </w:rPr>
    </w:lvl>
    <w:lvl w:ilvl="6">
      <w:start w:val="1"/>
      <w:numFmt w:val="decimal"/>
      <w:lvlText w:val="%1.%2.%3.%4.%5.%6.%7."/>
      <w:lvlJc w:val="left"/>
      <w:pPr>
        <w:ind w:left="3237" w:hanging="1080"/>
      </w:pPr>
      <w:rPr>
        <w:rFonts w:hint="default"/>
      </w:rPr>
    </w:lvl>
    <w:lvl w:ilvl="7">
      <w:start w:val="1"/>
      <w:numFmt w:val="decimal"/>
      <w:lvlText w:val="%1.%2.%3.%4.%5.%6.%7.%8."/>
      <w:lvlJc w:val="left"/>
      <w:pPr>
        <w:ind w:left="3741" w:hanging="1224"/>
      </w:pPr>
      <w:rPr>
        <w:rFonts w:hint="default"/>
      </w:rPr>
    </w:lvl>
    <w:lvl w:ilvl="8">
      <w:start w:val="1"/>
      <w:numFmt w:val="decimal"/>
      <w:lvlText w:val="%1.%2.%3.%4.%5.%6.%7.%8.%9."/>
      <w:lvlJc w:val="left"/>
      <w:pPr>
        <w:ind w:left="4317" w:hanging="1440"/>
      </w:pPr>
      <w:rPr>
        <w:rFonts w:hint="default"/>
      </w:rPr>
    </w:lvl>
  </w:abstractNum>
  <w:abstractNum w:abstractNumId="14" w15:restartNumberingAfterBreak="0">
    <w:nsid w:val="41715042"/>
    <w:multiLevelType w:val="hybridMultilevel"/>
    <w:tmpl w:val="66705A7C"/>
    <w:lvl w:ilvl="0" w:tplc="F3EC609A">
      <w:numFmt w:val="bullet"/>
      <w:lvlText w:val="-"/>
      <w:lvlJc w:val="left"/>
      <w:pPr>
        <w:ind w:left="720" w:hanging="360"/>
      </w:pPr>
      <w:rPr>
        <w:rFonts w:ascii="Aptos" w:eastAsiaTheme="minorEastAsia" w:hAnsi="Aptos" w:cs="Times New Roman (Body C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58F4FC4"/>
    <w:multiLevelType w:val="hybridMultilevel"/>
    <w:tmpl w:val="8B106B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5450B15"/>
    <w:multiLevelType w:val="multilevel"/>
    <w:tmpl w:val="BE0C479C"/>
    <w:lvl w:ilvl="0">
      <w:start w:val="1"/>
      <w:numFmt w:val="bullet"/>
      <w:lvlText w:val=""/>
      <w:lvlJc w:val="left"/>
      <w:pPr>
        <w:ind w:left="340" w:hanging="283"/>
      </w:pPr>
      <w:rPr>
        <w:rFonts w:ascii="Symbol" w:hAnsi="Symbol" w:hint="default"/>
      </w:rPr>
    </w:lvl>
    <w:lvl w:ilvl="1">
      <w:start w:val="1"/>
      <w:numFmt w:val="bullet"/>
      <w:lvlText w:val="o"/>
      <w:lvlJc w:val="left"/>
      <w:pPr>
        <w:ind w:left="680" w:hanging="283"/>
      </w:pPr>
      <w:rPr>
        <w:rFonts w:ascii="Courier New" w:hAnsi="Courier New"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BB740C"/>
    <w:multiLevelType w:val="multilevel"/>
    <w:tmpl w:val="6E22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445F68"/>
    <w:multiLevelType w:val="hybridMultilevel"/>
    <w:tmpl w:val="AD5E81FA"/>
    <w:lvl w:ilvl="0" w:tplc="2B20E710">
      <w:start w:val="1"/>
      <w:numFmt w:val="lowerRoman"/>
      <w:lvlText w:val="%1."/>
      <w:lvlJc w:val="right"/>
      <w:pPr>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767CC"/>
    <w:multiLevelType w:val="hybridMultilevel"/>
    <w:tmpl w:val="7AB85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799788F"/>
    <w:multiLevelType w:val="multilevel"/>
    <w:tmpl w:val="DA94E50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0"/>
        </w:tabs>
        <w:ind w:left="0" w:hanging="709"/>
      </w:pPr>
      <w:rPr>
        <w:rFonts w:hint="default"/>
      </w:rPr>
    </w:lvl>
    <w:lvl w:ilvl="2">
      <w:start w:val="1"/>
      <w:numFmt w:val="decimal"/>
      <w:pStyle w:val="Para3"/>
      <w:lvlText w:val="%1.%2.%3"/>
      <w:lvlJc w:val="left"/>
      <w:pPr>
        <w:tabs>
          <w:tab w:val="num" w:pos="2268"/>
        </w:tabs>
        <w:ind w:left="567" w:firstLine="0"/>
      </w:pPr>
      <w:rPr>
        <w:rFonts w:hint="default"/>
      </w:rPr>
    </w:lvl>
    <w:lvl w:ilvl="3">
      <w:start w:val="1"/>
      <w:numFmt w:val="lowerLetter"/>
      <w:lvlText w:val="(%4)"/>
      <w:lvlJc w:val="left"/>
      <w:pPr>
        <w:tabs>
          <w:tab w:val="num" w:pos="1417"/>
        </w:tabs>
        <w:ind w:left="1417" w:hanging="709"/>
      </w:pPr>
      <w:rPr>
        <w:rFonts w:hint="default"/>
      </w:rPr>
    </w:lvl>
    <w:lvl w:ilvl="4">
      <w:start w:val="1"/>
      <w:numFmt w:val="lowerRoman"/>
      <w:lvlText w:val="(%5)"/>
      <w:lvlJc w:val="left"/>
      <w:pPr>
        <w:tabs>
          <w:tab w:val="num" w:pos="2126"/>
        </w:tabs>
        <w:ind w:left="2126" w:hanging="709"/>
      </w:pPr>
      <w:rPr>
        <w:rFonts w:hint="default"/>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num w:numId="1" w16cid:durableId="1340500114">
    <w:abstractNumId w:val="0"/>
  </w:num>
  <w:num w:numId="2" w16cid:durableId="240141454">
    <w:abstractNumId w:val="1"/>
  </w:num>
  <w:num w:numId="3" w16cid:durableId="1486819187">
    <w:abstractNumId w:val="2"/>
  </w:num>
  <w:num w:numId="4" w16cid:durableId="236062056">
    <w:abstractNumId w:val="3"/>
  </w:num>
  <w:num w:numId="5" w16cid:durableId="1673600523">
    <w:abstractNumId w:val="8"/>
  </w:num>
  <w:num w:numId="6" w16cid:durableId="64912498">
    <w:abstractNumId w:val="4"/>
  </w:num>
  <w:num w:numId="7" w16cid:durableId="1269659173">
    <w:abstractNumId w:val="5"/>
  </w:num>
  <w:num w:numId="8" w16cid:durableId="40979780">
    <w:abstractNumId w:val="6"/>
  </w:num>
  <w:num w:numId="9" w16cid:durableId="1297905310">
    <w:abstractNumId w:val="7"/>
  </w:num>
  <w:num w:numId="10" w16cid:durableId="224993123">
    <w:abstractNumId w:val="9"/>
  </w:num>
  <w:num w:numId="11" w16cid:durableId="79721774">
    <w:abstractNumId w:val="18"/>
  </w:num>
  <w:num w:numId="12" w16cid:durableId="947851007">
    <w:abstractNumId w:val="20"/>
  </w:num>
  <w:num w:numId="13" w16cid:durableId="2016493274">
    <w:abstractNumId w:val="13"/>
  </w:num>
  <w:num w:numId="14" w16cid:durableId="1601599920">
    <w:abstractNumId w:val="12"/>
  </w:num>
  <w:num w:numId="15" w16cid:durableId="1005479839">
    <w:abstractNumId w:val="14"/>
  </w:num>
  <w:num w:numId="16" w16cid:durableId="1889798070">
    <w:abstractNumId w:val="10"/>
  </w:num>
  <w:num w:numId="17" w16cid:durableId="802846404">
    <w:abstractNumId w:val="17"/>
  </w:num>
  <w:num w:numId="18" w16cid:durableId="1325009004">
    <w:abstractNumId w:val="15"/>
  </w:num>
  <w:num w:numId="19" w16cid:durableId="1541825158">
    <w:abstractNumId w:val="19"/>
  </w:num>
  <w:num w:numId="20" w16cid:durableId="1762405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8722216">
    <w:abstractNumId w:val="11"/>
  </w:num>
  <w:num w:numId="22" w16cid:durableId="1231845535">
    <w:abstractNumId w:val="9"/>
  </w:num>
  <w:num w:numId="23" w16cid:durableId="660044371">
    <w:abstractNumId w:val="9"/>
  </w:num>
  <w:num w:numId="24" w16cid:durableId="8084795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4F"/>
    <w:rsid w:val="00000B19"/>
    <w:rsid w:val="00000F55"/>
    <w:rsid w:val="00001196"/>
    <w:rsid w:val="000018F2"/>
    <w:rsid w:val="00003A79"/>
    <w:rsid w:val="00007513"/>
    <w:rsid w:val="0001043B"/>
    <w:rsid w:val="00010610"/>
    <w:rsid w:val="00014747"/>
    <w:rsid w:val="0001555E"/>
    <w:rsid w:val="000155AE"/>
    <w:rsid w:val="00020535"/>
    <w:rsid w:val="000217A7"/>
    <w:rsid w:val="00022085"/>
    <w:rsid w:val="00022CCE"/>
    <w:rsid w:val="00023132"/>
    <w:rsid w:val="000232E5"/>
    <w:rsid w:val="000258E6"/>
    <w:rsid w:val="00026FF4"/>
    <w:rsid w:val="000279CA"/>
    <w:rsid w:val="00027AA7"/>
    <w:rsid w:val="00030061"/>
    <w:rsid w:val="00030437"/>
    <w:rsid w:val="00030D37"/>
    <w:rsid w:val="0003193F"/>
    <w:rsid w:val="0003304C"/>
    <w:rsid w:val="00034DA5"/>
    <w:rsid w:val="00034F02"/>
    <w:rsid w:val="00035FF3"/>
    <w:rsid w:val="000364CE"/>
    <w:rsid w:val="000370D8"/>
    <w:rsid w:val="00045816"/>
    <w:rsid w:val="000468CD"/>
    <w:rsid w:val="00050ADA"/>
    <w:rsid w:val="000517EC"/>
    <w:rsid w:val="000523F8"/>
    <w:rsid w:val="00053968"/>
    <w:rsid w:val="00054106"/>
    <w:rsid w:val="00056040"/>
    <w:rsid w:val="00062579"/>
    <w:rsid w:val="00062779"/>
    <w:rsid w:val="000669EC"/>
    <w:rsid w:val="00070508"/>
    <w:rsid w:val="0007100A"/>
    <w:rsid w:val="00071D34"/>
    <w:rsid w:val="000729F6"/>
    <w:rsid w:val="0007397C"/>
    <w:rsid w:val="0007402C"/>
    <w:rsid w:val="000744A9"/>
    <w:rsid w:val="00075774"/>
    <w:rsid w:val="00076D3E"/>
    <w:rsid w:val="00077D59"/>
    <w:rsid w:val="00083990"/>
    <w:rsid w:val="000848DE"/>
    <w:rsid w:val="00084B42"/>
    <w:rsid w:val="00085E0D"/>
    <w:rsid w:val="00086002"/>
    <w:rsid w:val="00086BC8"/>
    <w:rsid w:val="00087E4D"/>
    <w:rsid w:val="00090F42"/>
    <w:rsid w:val="000923FB"/>
    <w:rsid w:val="00092C4F"/>
    <w:rsid w:val="000A0E84"/>
    <w:rsid w:val="000A2020"/>
    <w:rsid w:val="000A20BB"/>
    <w:rsid w:val="000A2C04"/>
    <w:rsid w:val="000A3CFD"/>
    <w:rsid w:val="000A4639"/>
    <w:rsid w:val="000A55A5"/>
    <w:rsid w:val="000A7BB0"/>
    <w:rsid w:val="000B1857"/>
    <w:rsid w:val="000B444C"/>
    <w:rsid w:val="000B4969"/>
    <w:rsid w:val="000B6F1F"/>
    <w:rsid w:val="000C0008"/>
    <w:rsid w:val="000C1177"/>
    <w:rsid w:val="000C1233"/>
    <w:rsid w:val="000C17EF"/>
    <w:rsid w:val="000C1811"/>
    <w:rsid w:val="000C34C3"/>
    <w:rsid w:val="000C6364"/>
    <w:rsid w:val="000C7037"/>
    <w:rsid w:val="000C7315"/>
    <w:rsid w:val="000C7FD2"/>
    <w:rsid w:val="000D2322"/>
    <w:rsid w:val="000D49D6"/>
    <w:rsid w:val="000D4D17"/>
    <w:rsid w:val="000D6212"/>
    <w:rsid w:val="000D73E3"/>
    <w:rsid w:val="000E04C5"/>
    <w:rsid w:val="000E25C2"/>
    <w:rsid w:val="000E5C13"/>
    <w:rsid w:val="000E6D87"/>
    <w:rsid w:val="000F1FB0"/>
    <w:rsid w:val="000F41FC"/>
    <w:rsid w:val="000F47A5"/>
    <w:rsid w:val="000F5AFF"/>
    <w:rsid w:val="001004EB"/>
    <w:rsid w:val="00101D55"/>
    <w:rsid w:val="0010394F"/>
    <w:rsid w:val="0010551D"/>
    <w:rsid w:val="001066C8"/>
    <w:rsid w:val="001073EE"/>
    <w:rsid w:val="001113AB"/>
    <w:rsid w:val="001135C0"/>
    <w:rsid w:val="0011361F"/>
    <w:rsid w:val="00113865"/>
    <w:rsid w:val="00114822"/>
    <w:rsid w:val="00115BA9"/>
    <w:rsid w:val="00120846"/>
    <w:rsid w:val="00121C9E"/>
    <w:rsid w:val="00123647"/>
    <w:rsid w:val="0012392E"/>
    <w:rsid w:val="0012521F"/>
    <w:rsid w:val="00126445"/>
    <w:rsid w:val="00126FCA"/>
    <w:rsid w:val="00127D8E"/>
    <w:rsid w:val="00133111"/>
    <w:rsid w:val="0013320F"/>
    <w:rsid w:val="0013403F"/>
    <w:rsid w:val="001354D5"/>
    <w:rsid w:val="00136648"/>
    <w:rsid w:val="00141722"/>
    <w:rsid w:val="00143730"/>
    <w:rsid w:val="001453EF"/>
    <w:rsid w:val="00150BC9"/>
    <w:rsid w:val="00153BF2"/>
    <w:rsid w:val="001609F0"/>
    <w:rsid w:val="00161214"/>
    <w:rsid w:val="0016169C"/>
    <w:rsid w:val="00162857"/>
    <w:rsid w:val="00162F55"/>
    <w:rsid w:val="0016303B"/>
    <w:rsid w:val="00163A96"/>
    <w:rsid w:val="00164C59"/>
    <w:rsid w:val="001653FC"/>
    <w:rsid w:val="00171D90"/>
    <w:rsid w:val="00173002"/>
    <w:rsid w:val="001736D4"/>
    <w:rsid w:val="00175F17"/>
    <w:rsid w:val="00181BC2"/>
    <w:rsid w:val="00182A65"/>
    <w:rsid w:val="001830F0"/>
    <w:rsid w:val="00185FC3"/>
    <w:rsid w:val="00186B69"/>
    <w:rsid w:val="0019707F"/>
    <w:rsid w:val="001A1370"/>
    <w:rsid w:val="001A39F0"/>
    <w:rsid w:val="001A3C07"/>
    <w:rsid w:val="001A53DA"/>
    <w:rsid w:val="001A63E0"/>
    <w:rsid w:val="001A70E6"/>
    <w:rsid w:val="001A7165"/>
    <w:rsid w:val="001A735A"/>
    <w:rsid w:val="001B086F"/>
    <w:rsid w:val="001B0EAC"/>
    <w:rsid w:val="001B0F11"/>
    <w:rsid w:val="001B1515"/>
    <w:rsid w:val="001B3C65"/>
    <w:rsid w:val="001B4BE8"/>
    <w:rsid w:val="001B4F40"/>
    <w:rsid w:val="001B4FF3"/>
    <w:rsid w:val="001B5DBA"/>
    <w:rsid w:val="001B627A"/>
    <w:rsid w:val="001B721A"/>
    <w:rsid w:val="001B7608"/>
    <w:rsid w:val="001B7619"/>
    <w:rsid w:val="001B77AF"/>
    <w:rsid w:val="001C0C43"/>
    <w:rsid w:val="001C1448"/>
    <w:rsid w:val="001C2E28"/>
    <w:rsid w:val="001C51F5"/>
    <w:rsid w:val="001C6F7F"/>
    <w:rsid w:val="001C7600"/>
    <w:rsid w:val="001C7915"/>
    <w:rsid w:val="001D18EA"/>
    <w:rsid w:val="001D2235"/>
    <w:rsid w:val="001D33A1"/>
    <w:rsid w:val="001D35A2"/>
    <w:rsid w:val="001D392B"/>
    <w:rsid w:val="001D4386"/>
    <w:rsid w:val="001D4CFD"/>
    <w:rsid w:val="001D5509"/>
    <w:rsid w:val="001D74BA"/>
    <w:rsid w:val="001D7C53"/>
    <w:rsid w:val="001E11F9"/>
    <w:rsid w:val="001E1F2C"/>
    <w:rsid w:val="001E213F"/>
    <w:rsid w:val="001E21E5"/>
    <w:rsid w:val="001E6585"/>
    <w:rsid w:val="001E77A5"/>
    <w:rsid w:val="001E7895"/>
    <w:rsid w:val="001E7B52"/>
    <w:rsid w:val="001F24A5"/>
    <w:rsid w:val="001F292C"/>
    <w:rsid w:val="001F3786"/>
    <w:rsid w:val="001F3AA0"/>
    <w:rsid w:val="001F4EEB"/>
    <w:rsid w:val="001F5F15"/>
    <w:rsid w:val="002026A9"/>
    <w:rsid w:val="00203D2D"/>
    <w:rsid w:val="0020770B"/>
    <w:rsid w:val="00210B8C"/>
    <w:rsid w:val="002114EB"/>
    <w:rsid w:val="0021218A"/>
    <w:rsid w:val="002132F9"/>
    <w:rsid w:val="00214714"/>
    <w:rsid w:val="00214750"/>
    <w:rsid w:val="00214783"/>
    <w:rsid w:val="00215707"/>
    <w:rsid w:val="002204DE"/>
    <w:rsid w:val="0022301D"/>
    <w:rsid w:val="002233BB"/>
    <w:rsid w:val="00223971"/>
    <w:rsid w:val="00223B68"/>
    <w:rsid w:val="00224968"/>
    <w:rsid w:val="002256CD"/>
    <w:rsid w:val="00225F06"/>
    <w:rsid w:val="00226037"/>
    <w:rsid w:val="00226B7B"/>
    <w:rsid w:val="0023324F"/>
    <w:rsid w:val="0023373B"/>
    <w:rsid w:val="002349DC"/>
    <w:rsid w:val="002350B9"/>
    <w:rsid w:val="00235ED8"/>
    <w:rsid w:val="00241D35"/>
    <w:rsid w:val="00242599"/>
    <w:rsid w:val="00243509"/>
    <w:rsid w:val="00243B95"/>
    <w:rsid w:val="00243EA6"/>
    <w:rsid w:val="0024649A"/>
    <w:rsid w:val="00246505"/>
    <w:rsid w:val="002477AB"/>
    <w:rsid w:val="00250131"/>
    <w:rsid w:val="0025667D"/>
    <w:rsid w:val="0026010C"/>
    <w:rsid w:val="0026049C"/>
    <w:rsid w:val="002619A0"/>
    <w:rsid w:val="00261B68"/>
    <w:rsid w:val="00263E3A"/>
    <w:rsid w:val="00264934"/>
    <w:rsid w:val="002667CB"/>
    <w:rsid w:val="002668F3"/>
    <w:rsid w:val="0027065D"/>
    <w:rsid w:val="00271B5C"/>
    <w:rsid w:val="00271DC4"/>
    <w:rsid w:val="00272427"/>
    <w:rsid w:val="00272531"/>
    <w:rsid w:val="0027278C"/>
    <w:rsid w:val="00272991"/>
    <w:rsid w:val="002757F7"/>
    <w:rsid w:val="00276F66"/>
    <w:rsid w:val="002803AE"/>
    <w:rsid w:val="00280886"/>
    <w:rsid w:val="002860B7"/>
    <w:rsid w:val="00286E8F"/>
    <w:rsid w:val="00290A22"/>
    <w:rsid w:val="00292A5B"/>
    <w:rsid w:val="00293A2C"/>
    <w:rsid w:val="002941F5"/>
    <w:rsid w:val="00296057"/>
    <w:rsid w:val="00296D12"/>
    <w:rsid w:val="002A097A"/>
    <w:rsid w:val="002A25E8"/>
    <w:rsid w:val="002A37D1"/>
    <w:rsid w:val="002A4232"/>
    <w:rsid w:val="002A5657"/>
    <w:rsid w:val="002A5A35"/>
    <w:rsid w:val="002A7061"/>
    <w:rsid w:val="002A72D8"/>
    <w:rsid w:val="002A7C01"/>
    <w:rsid w:val="002B1E44"/>
    <w:rsid w:val="002B2825"/>
    <w:rsid w:val="002B2914"/>
    <w:rsid w:val="002B4587"/>
    <w:rsid w:val="002B68A4"/>
    <w:rsid w:val="002B6D14"/>
    <w:rsid w:val="002C2287"/>
    <w:rsid w:val="002C2D8E"/>
    <w:rsid w:val="002C31B5"/>
    <w:rsid w:val="002C41A5"/>
    <w:rsid w:val="002C4291"/>
    <w:rsid w:val="002C44E2"/>
    <w:rsid w:val="002C4951"/>
    <w:rsid w:val="002C4D63"/>
    <w:rsid w:val="002C69B1"/>
    <w:rsid w:val="002D0547"/>
    <w:rsid w:val="002D46D1"/>
    <w:rsid w:val="002D4A6B"/>
    <w:rsid w:val="002D72C7"/>
    <w:rsid w:val="002D7492"/>
    <w:rsid w:val="002E00C8"/>
    <w:rsid w:val="002E1748"/>
    <w:rsid w:val="002E294C"/>
    <w:rsid w:val="002E3546"/>
    <w:rsid w:val="002E4250"/>
    <w:rsid w:val="002E5753"/>
    <w:rsid w:val="002F20F7"/>
    <w:rsid w:val="002F59EC"/>
    <w:rsid w:val="002F5DAF"/>
    <w:rsid w:val="002F784C"/>
    <w:rsid w:val="002F7CFD"/>
    <w:rsid w:val="003001B2"/>
    <w:rsid w:val="00301942"/>
    <w:rsid w:val="003040E2"/>
    <w:rsid w:val="00304E8C"/>
    <w:rsid w:val="00305CF2"/>
    <w:rsid w:val="00306208"/>
    <w:rsid w:val="003075D8"/>
    <w:rsid w:val="00307D57"/>
    <w:rsid w:val="003101E3"/>
    <w:rsid w:val="003103B4"/>
    <w:rsid w:val="00310A22"/>
    <w:rsid w:val="003118C5"/>
    <w:rsid w:val="00312F10"/>
    <w:rsid w:val="00315949"/>
    <w:rsid w:val="00316920"/>
    <w:rsid w:val="00320B0F"/>
    <w:rsid w:val="003218A0"/>
    <w:rsid w:val="00321C95"/>
    <w:rsid w:val="003227C8"/>
    <w:rsid w:val="00323831"/>
    <w:rsid w:val="003272EE"/>
    <w:rsid w:val="00327960"/>
    <w:rsid w:val="00327FEE"/>
    <w:rsid w:val="00330DF5"/>
    <w:rsid w:val="003345D2"/>
    <w:rsid w:val="00336B67"/>
    <w:rsid w:val="003414A1"/>
    <w:rsid w:val="00342481"/>
    <w:rsid w:val="003429E4"/>
    <w:rsid w:val="00343904"/>
    <w:rsid w:val="00345526"/>
    <w:rsid w:val="003504F6"/>
    <w:rsid w:val="003511D4"/>
    <w:rsid w:val="00353164"/>
    <w:rsid w:val="00354477"/>
    <w:rsid w:val="0035731B"/>
    <w:rsid w:val="003620FF"/>
    <w:rsid w:val="003640C3"/>
    <w:rsid w:val="003657D1"/>
    <w:rsid w:val="00365B29"/>
    <w:rsid w:val="00367554"/>
    <w:rsid w:val="00370F2B"/>
    <w:rsid w:val="003716A7"/>
    <w:rsid w:val="00372730"/>
    <w:rsid w:val="00373C2C"/>
    <w:rsid w:val="00374970"/>
    <w:rsid w:val="00375438"/>
    <w:rsid w:val="00381560"/>
    <w:rsid w:val="00382C94"/>
    <w:rsid w:val="00383B21"/>
    <w:rsid w:val="00385B48"/>
    <w:rsid w:val="00387CC4"/>
    <w:rsid w:val="00391199"/>
    <w:rsid w:val="00391E09"/>
    <w:rsid w:val="00393064"/>
    <w:rsid w:val="00394850"/>
    <w:rsid w:val="00395C53"/>
    <w:rsid w:val="00395DBA"/>
    <w:rsid w:val="003972BD"/>
    <w:rsid w:val="003A29E8"/>
    <w:rsid w:val="003A3F79"/>
    <w:rsid w:val="003A4A3D"/>
    <w:rsid w:val="003A4BBA"/>
    <w:rsid w:val="003A4DCB"/>
    <w:rsid w:val="003A652A"/>
    <w:rsid w:val="003A7A73"/>
    <w:rsid w:val="003A7B75"/>
    <w:rsid w:val="003B7477"/>
    <w:rsid w:val="003C1141"/>
    <w:rsid w:val="003C26D5"/>
    <w:rsid w:val="003C273F"/>
    <w:rsid w:val="003C469C"/>
    <w:rsid w:val="003C725C"/>
    <w:rsid w:val="003D010C"/>
    <w:rsid w:val="003D40E8"/>
    <w:rsid w:val="003D5A8B"/>
    <w:rsid w:val="003D7AFA"/>
    <w:rsid w:val="003D7CCB"/>
    <w:rsid w:val="003E05B2"/>
    <w:rsid w:val="003E424F"/>
    <w:rsid w:val="003E44E1"/>
    <w:rsid w:val="003E4767"/>
    <w:rsid w:val="003E4A18"/>
    <w:rsid w:val="003E5871"/>
    <w:rsid w:val="003E6C58"/>
    <w:rsid w:val="003E77BD"/>
    <w:rsid w:val="003F0BB6"/>
    <w:rsid w:val="003F2D76"/>
    <w:rsid w:val="003F48B5"/>
    <w:rsid w:val="003F5ED3"/>
    <w:rsid w:val="003F5F14"/>
    <w:rsid w:val="003F6BA4"/>
    <w:rsid w:val="004009A9"/>
    <w:rsid w:val="00404884"/>
    <w:rsid w:val="00405759"/>
    <w:rsid w:val="00405ACF"/>
    <w:rsid w:val="0040754B"/>
    <w:rsid w:val="00407E20"/>
    <w:rsid w:val="004100F5"/>
    <w:rsid w:val="0041147B"/>
    <w:rsid w:val="00411E08"/>
    <w:rsid w:val="00413325"/>
    <w:rsid w:val="00413925"/>
    <w:rsid w:val="004148A2"/>
    <w:rsid w:val="00414A63"/>
    <w:rsid w:val="00416E45"/>
    <w:rsid w:val="0041737F"/>
    <w:rsid w:val="004227BA"/>
    <w:rsid w:val="0042367F"/>
    <w:rsid w:val="0042580D"/>
    <w:rsid w:val="00426DB2"/>
    <w:rsid w:val="0042772D"/>
    <w:rsid w:val="00431024"/>
    <w:rsid w:val="004317AA"/>
    <w:rsid w:val="00431FEF"/>
    <w:rsid w:val="00432FF3"/>
    <w:rsid w:val="0043396D"/>
    <w:rsid w:val="00436D84"/>
    <w:rsid w:val="0043711F"/>
    <w:rsid w:val="00437DB8"/>
    <w:rsid w:val="00440686"/>
    <w:rsid w:val="00444F90"/>
    <w:rsid w:val="00446F2C"/>
    <w:rsid w:val="004528B4"/>
    <w:rsid w:val="004537E3"/>
    <w:rsid w:val="00453ECD"/>
    <w:rsid w:val="00454284"/>
    <w:rsid w:val="004561B3"/>
    <w:rsid w:val="00456ED0"/>
    <w:rsid w:val="004608D4"/>
    <w:rsid w:val="00460FAB"/>
    <w:rsid w:val="00462271"/>
    <w:rsid w:val="00462365"/>
    <w:rsid w:val="00462824"/>
    <w:rsid w:val="004654DD"/>
    <w:rsid w:val="00467452"/>
    <w:rsid w:val="00467A70"/>
    <w:rsid w:val="00467CFC"/>
    <w:rsid w:val="0047006E"/>
    <w:rsid w:val="00470170"/>
    <w:rsid w:val="00470440"/>
    <w:rsid w:val="0047104E"/>
    <w:rsid w:val="00471A0A"/>
    <w:rsid w:val="00476144"/>
    <w:rsid w:val="0048393B"/>
    <w:rsid w:val="004839DC"/>
    <w:rsid w:val="00483ACA"/>
    <w:rsid w:val="0048704D"/>
    <w:rsid w:val="004903A3"/>
    <w:rsid w:val="0049199E"/>
    <w:rsid w:val="00492BC7"/>
    <w:rsid w:val="004931AA"/>
    <w:rsid w:val="00497006"/>
    <w:rsid w:val="004A1146"/>
    <w:rsid w:val="004A15F5"/>
    <w:rsid w:val="004A2371"/>
    <w:rsid w:val="004A2EBB"/>
    <w:rsid w:val="004A372C"/>
    <w:rsid w:val="004A45DA"/>
    <w:rsid w:val="004A4718"/>
    <w:rsid w:val="004A4976"/>
    <w:rsid w:val="004A4E7A"/>
    <w:rsid w:val="004A5B64"/>
    <w:rsid w:val="004B0D2E"/>
    <w:rsid w:val="004B478F"/>
    <w:rsid w:val="004B4FC2"/>
    <w:rsid w:val="004B55EB"/>
    <w:rsid w:val="004C30E7"/>
    <w:rsid w:val="004C361D"/>
    <w:rsid w:val="004C57DB"/>
    <w:rsid w:val="004C7902"/>
    <w:rsid w:val="004D0BC5"/>
    <w:rsid w:val="004D0DBC"/>
    <w:rsid w:val="004D1774"/>
    <w:rsid w:val="004D1C14"/>
    <w:rsid w:val="004D2C16"/>
    <w:rsid w:val="004D394D"/>
    <w:rsid w:val="004D3BC3"/>
    <w:rsid w:val="004D3FEB"/>
    <w:rsid w:val="004D46DE"/>
    <w:rsid w:val="004D4875"/>
    <w:rsid w:val="004D6986"/>
    <w:rsid w:val="004E056A"/>
    <w:rsid w:val="004E0BD3"/>
    <w:rsid w:val="004E15E6"/>
    <w:rsid w:val="004E575A"/>
    <w:rsid w:val="004E623F"/>
    <w:rsid w:val="004E791B"/>
    <w:rsid w:val="004F0ACE"/>
    <w:rsid w:val="004F14B6"/>
    <w:rsid w:val="004F395C"/>
    <w:rsid w:val="004F5262"/>
    <w:rsid w:val="004F6437"/>
    <w:rsid w:val="00500C63"/>
    <w:rsid w:val="00501827"/>
    <w:rsid w:val="00502C4A"/>
    <w:rsid w:val="00507022"/>
    <w:rsid w:val="00507E32"/>
    <w:rsid w:val="00511C7C"/>
    <w:rsid w:val="00512F31"/>
    <w:rsid w:val="00513139"/>
    <w:rsid w:val="0051424C"/>
    <w:rsid w:val="00515042"/>
    <w:rsid w:val="005166B9"/>
    <w:rsid w:val="00517352"/>
    <w:rsid w:val="00520E4E"/>
    <w:rsid w:val="00523344"/>
    <w:rsid w:val="00523682"/>
    <w:rsid w:val="00523C5D"/>
    <w:rsid w:val="005254B6"/>
    <w:rsid w:val="00526603"/>
    <w:rsid w:val="0052726D"/>
    <w:rsid w:val="0052771A"/>
    <w:rsid w:val="005305D2"/>
    <w:rsid w:val="0053074F"/>
    <w:rsid w:val="00530AE0"/>
    <w:rsid w:val="00531A00"/>
    <w:rsid w:val="00531F62"/>
    <w:rsid w:val="00532B70"/>
    <w:rsid w:val="00535179"/>
    <w:rsid w:val="00541D69"/>
    <w:rsid w:val="0054235F"/>
    <w:rsid w:val="00543DC2"/>
    <w:rsid w:val="00544F26"/>
    <w:rsid w:val="00546865"/>
    <w:rsid w:val="005501FC"/>
    <w:rsid w:val="00550F7C"/>
    <w:rsid w:val="0055141B"/>
    <w:rsid w:val="00551BF4"/>
    <w:rsid w:val="00553049"/>
    <w:rsid w:val="005535C1"/>
    <w:rsid w:val="00553BFB"/>
    <w:rsid w:val="00555B1D"/>
    <w:rsid w:val="005569BB"/>
    <w:rsid w:val="00556FB7"/>
    <w:rsid w:val="0055723D"/>
    <w:rsid w:val="00557E4A"/>
    <w:rsid w:val="00557FC4"/>
    <w:rsid w:val="00560EDE"/>
    <w:rsid w:val="00560EEA"/>
    <w:rsid w:val="00560F68"/>
    <w:rsid w:val="00563986"/>
    <w:rsid w:val="00564F60"/>
    <w:rsid w:val="00566363"/>
    <w:rsid w:val="00566620"/>
    <w:rsid w:val="00567ED5"/>
    <w:rsid w:val="005729E7"/>
    <w:rsid w:val="00573862"/>
    <w:rsid w:val="00573ADC"/>
    <w:rsid w:val="005766AF"/>
    <w:rsid w:val="0058071B"/>
    <w:rsid w:val="005809D0"/>
    <w:rsid w:val="00581A6D"/>
    <w:rsid w:val="00581E23"/>
    <w:rsid w:val="0058210C"/>
    <w:rsid w:val="00584F7F"/>
    <w:rsid w:val="0058580B"/>
    <w:rsid w:val="00585C1D"/>
    <w:rsid w:val="00586426"/>
    <w:rsid w:val="005865B9"/>
    <w:rsid w:val="0058671D"/>
    <w:rsid w:val="00587142"/>
    <w:rsid w:val="00590363"/>
    <w:rsid w:val="00591DB9"/>
    <w:rsid w:val="0059274D"/>
    <w:rsid w:val="0059387A"/>
    <w:rsid w:val="00594614"/>
    <w:rsid w:val="00595424"/>
    <w:rsid w:val="00596A8D"/>
    <w:rsid w:val="00597D7A"/>
    <w:rsid w:val="005A224D"/>
    <w:rsid w:val="005A30E0"/>
    <w:rsid w:val="005A3C53"/>
    <w:rsid w:val="005A5839"/>
    <w:rsid w:val="005A5DB2"/>
    <w:rsid w:val="005A63CA"/>
    <w:rsid w:val="005A685D"/>
    <w:rsid w:val="005B014B"/>
    <w:rsid w:val="005B111C"/>
    <w:rsid w:val="005B214B"/>
    <w:rsid w:val="005B4F55"/>
    <w:rsid w:val="005B5373"/>
    <w:rsid w:val="005B737E"/>
    <w:rsid w:val="005C1948"/>
    <w:rsid w:val="005C3263"/>
    <w:rsid w:val="005C39B9"/>
    <w:rsid w:val="005C70B3"/>
    <w:rsid w:val="005C7C9D"/>
    <w:rsid w:val="005D0BEE"/>
    <w:rsid w:val="005D22A0"/>
    <w:rsid w:val="005D2A51"/>
    <w:rsid w:val="005D38B5"/>
    <w:rsid w:val="005D5D45"/>
    <w:rsid w:val="005D669B"/>
    <w:rsid w:val="005E0272"/>
    <w:rsid w:val="005E20B9"/>
    <w:rsid w:val="005E3966"/>
    <w:rsid w:val="005E5477"/>
    <w:rsid w:val="005F0D76"/>
    <w:rsid w:val="005F4036"/>
    <w:rsid w:val="005F43D7"/>
    <w:rsid w:val="005F488A"/>
    <w:rsid w:val="005F51BE"/>
    <w:rsid w:val="005F604C"/>
    <w:rsid w:val="00600CB1"/>
    <w:rsid w:val="00603F87"/>
    <w:rsid w:val="00604E94"/>
    <w:rsid w:val="006057F1"/>
    <w:rsid w:val="006076BA"/>
    <w:rsid w:val="00607942"/>
    <w:rsid w:val="00610424"/>
    <w:rsid w:val="00611ECE"/>
    <w:rsid w:val="00613261"/>
    <w:rsid w:val="006136E0"/>
    <w:rsid w:val="00613D8E"/>
    <w:rsid w:val="00616FEA"/>
    <w:rsid w:val="006170EC"/>
    <w:rsid w:val="00623178"/>
    <w:rsid w:val="00625386"/>
    <w:rsid w:val="00625E29"/>
    <w:rsid w:val="0063047D"/>
    <w:rsid w:val="0063052A"/>
    <w:rsid w:val="00630858"/>
    <w:rsid w:val="00630FA4"/>
    <w:rsid w:val="00632F05"/>
    <w:rsid w:val="00633132"/>
    <w:rsid w:val="00634A53"/>
    <w:rsid w:val="00634F48"/>
    <w:rsid w:val="00635956"/>
    <w:rsid w:val="006359BA"/>
    <w:rsid w:val="00635B49"/>
    <w:rsid w:val="00635BAC"/>
    <w:rsid w:val="006371CF"/>
    <w:rsid w:val="00640171"/>
    <w:rsid w:val="0064174E"/>
    <w:rsid w:val="006432CA"/>
    <w:rsid w:val="00644087"/>
    <w:rsid w:val="00647048"/>
    <w:rsid w:val="00647F60"/>
    <w:rsid w:val="006503FD"/>
    <w:rsid w:val="00650F46"/>
    <w:rsid w:val="00651B19"/>
    <w:rsid w:val="0065361A"/>
    <w:rsid w:val="00655C2D"/>
    <w:rsid w:val="006608E1"/>
    <w:rsid w:val="0066249B"/>
    <w:rsid w:val="00665FA4"/>
    <w:rsid w:val="00666120"/>
    <w:rsid w:val="0066701C"/>
    <w:rsid w:val="00670663"/>
    <w:rsid w:val="00670A60"/>
    <w:rsid w:val="00673E02"/>
    <w:rsid w:val="006743C0"/>
    <w:rsid w:val="00676017"/>
    <w:rsid w:val="00677772"/>
    <w:rsid w:val="006803E6"/>
    <w:rsid w:val="006804C5"/>
    <w:rsid w:val="00682FDD"/>
    <w:rsid w:val="00683F05"/>
    <w:rsid w:val="00683FB7"/>
    <w:rsid w:val="00684532"/>
    <w:rsid w:val="00684DE0"/>
    <w:rsid w:val="006853BF"/>
    <w:rsid w:val="006860F9"/>
    <w:rsid w:val="006902C4"/>
    <w:rsid w:val="00693ED2"/>
    <w:rsid w:val="00693F7C"/>
    <w:rsid w:val="00695755"/>
    <w:rsid w:val="00696218"/>
    <w:rsid w:val="006A2707"/>
    <w:rsid w:val="006A3953"/>
    <w:rsid w:val="006A39A9"/>
    <w:rsid w:val="006A3BCF"/>
    <w:rsid w:val="006A43AC"/>
    <w:rsid w:val="006A43F4"/>
    <w:rsid w:val="006A471C"/>
    <w:rsid w:val="006A48E0"/>
    <w:rsid w:val="006A62EE"/>
    <w:rsid w:val="006A6407"/>
    <w:rsid w:val="006A6477"/>
    <w:rsid w:val="006A6F44"/>
    <w:rsid w:val="006A78F7"/>
    <w:rsid w:val="006A7F3A"/>
    <w:rsid w:val="006B1D05"/>
    <w:rsid w:val="006B4521"/>
    <w:rsid w:val="006B4D33"/>
    <w:rsid w:val="006C02BE"/>
    <w:rsid w:val="006C1380"/>
    <w:rsid w:val="006C1529"/>
    <w:rsid w:val="006C1723"/>
    <w:rsid w:val="006C1C09"/>
    <w:rsid w:val="006C1C2E"/>
    <w:rsid w:val="006C2587"/>
    <w:rsid w:val="006C2882"/>
    <w:rsid w:val="006C295D"/>
    <w:rsid w:val="006C3F7A"/>
    <w:rsid w:val="006C5A57"/>
    <w:rsid w:val="006C6C30"/>
    <w:rsid w:val="006D395E"/>
    <w:rsid w:val="006D55F0"/>
    <w:rsid w:val="006D6B15"/>
    <w:rsid w:val="006D79DE"/>
    <w:rsid w:val="006D7D36"/>
    <w:rsid w:val="006D7D64"/>
    <w:rsid w:val="006E1483"/>
    <w:rsid w:val="006E185D"/>
    <w:rsid w:val="006E2040"/>
    <w:rsid w:val="006E2385"/>
    <w:rsid w:val="006E58BA"/>
    <w:rsid w:val="006E5F89"/>
    <w:rsid w:val="006E68D6"/>
    <w:rsid w:val="006E7CB7"/>
    <w:rsid w:val="006F04E1"/>
    <w:rsid w:val="006F2EF6"/>
    <w:rsid w:val="006F300F"/>
    <w:rsid w:val="006F7DBF"/>
    <w:rsid w:val="00700545"/>
    <w:rsid w:val="00703013"/>
    <w:rsid w:val="00703B68"/>
    <w:rsid w:val="00703CB8"/>
    <w:rsid w:val="00704183"/>
    <w:rsid w:val="00704941"/>
    <w:rsid w:val="007052BE"/>
    <w:rsid w:val="00706047"/>
    <w:rsid w:val="0070665D"/>
    <w:rsid w:val="00706BED"/>
    <w:rsid w:val="00712454"/>
    <w:rsid w:val="0071246A"/>
    <w:rsid w:val="0071379F"/>
    <w:rsid w:val="00716D64"/>
    <w:rsid w:val="00716E13"/>
    <w:rsid w:val="007217FF"/>
    <w:rsid w:val="007220C5"/>
    <w:rsid w:val="00722FE3"/>
    <w:rsid w:val="00723F1E"/>
    <w:rsid w:val="00725A63"/>
    <w:rsid w:val="00726577"/>
    <w:rsid w:val="00726EC9"/>
    <w:rsid w:val="00727DA8"/>
    <w:rsid w:val="0073017B"/>
    <w:rsid w:val="007309E6"/>
    <w:rsid w:val="00731131"/>
    <w:rsid w:val="00732CD4"/>
    <w:rsid w:val="00733763"/>
    <w:rsid w:val="00733D88"/>
    <w:rsid w:val="00734135"/>
    <w:rsid w:val="0073429E"/>
    <w:rsid w:val="00734415"/>
    <w:rsid w:val="007350FE"/>
    <w:rsid w:val="00735E8E"/>
    <w:rsid w:val="00737852"/>
    <w:rsid w:val="00737C4E"/>
    <w:rsid w:val="007438E1"/>
    <w:rsid w:val="007449F3"/>
    <w:rsid w:val="007471E5"/>
    <w:rsid w:val="007475F8"/>
    <w:rsid w:val="00747B73"/>
    <w:rsid w:val="007512B8"/>
    <w:rsid w:val="007543D5"/>
    <w:rsid w:val="00754AAB"/>
    <w:rsid w:val="00755281"/>
    <w:rsid w:val="0076056D"/>
    <w:rsid w:val="00762620"/>
    <w:rsid w:val="0076339A"/>
    <w:rsid w:val="00763F81"/>
    <w:rsid w:val="00766748"/>
    <w:rsid w:val="00767E76"/>
    <w:rsid w:val="00771E8F"/>
    <w:rsid w:val="00772263"/>
    <w:rsid w:val="00773139"/>
    <w:rsid w:val="007739DD"/>
    <w:rsid w:val="00773EBD"/>
    <w:rsid w:val="007755DC"/>
    <w:rsid w:val="00775CDB"/>
    <w:rsid w:val="007775C2"/>
    <w:rsid w:val="0078096D"/>
    <w:rsid w:val="00780BBD"/>
    <w:rsid w:val="00781156"/>
    <w:rsid w:val="0078125A"/>
    <w:rsid w:val="0078274F"/>
    <w:rsid w:val="00782F85"/>
    <w:rsid w:val="0078374F"/>
    <w:rsid w:val="00783C01"/>
    <w:rsid w:val="007843EF"/>
    <w:rsid w:val="007861D7"/>
    <w:rsid w:val="00786471"/>
    <w:rsid w:val="00786AC4"/>
    <w:rsid w:val="00786E74"/>
    <w:rsid w:val="00786E92"/>
    <w:rsid w:val="007904E3"/>
    <w:rsid w:val="007906FD"/>
    <w:rsid w:val="00792390"/>
    <w:rsid w:val="00793129"/>
    <w:rsid w:val="00795B74"/>
    <w:rsid w:val="007A0AAD"/>
    <w:rsid w:val="007A1351"/>
    <w:rsid w:val="007A16CC"/>
    <w:rsid w:val="007A23D4"/>
    <w:rsid w:val="007A34CF"/>
    <w:rsid w:val="007A473F"/>
    <w:rsid w:val="007A600B"/>
    <w:rsid w:val="007A74D7"/>
    <w:rsid w:val="007A79AB"/>
    <w:rsid w:val="007A7AF6"/>
    <w:rsid w:val="007B091E"/>
    <w:rsid w:val="007B2086"/>
    <w:rsid w:val="007B2C7D"/>
    <w:rsid w:val="007B2FF8"/>
    <w:rsid w:val="007B326F"/>
    <w:rsid w:val="007B49B6"/>
    <w:rsid w:val="007B4BDE"/>
    <w:rsid w:val="007B5CC2"/>
    <w:rsid w:val="007B5DDD"/>
    <w:rsid w:val="007B63E5"/>
    <w:rsid w:val="007B6450"/>
    <w:rsid w:val="007B7171"/>
    <w:rsid w:val="007C14CC"/>
    <w:rsid w:val="007C1A78"/>
    <w:rsid w:val="007C2E21"/>
    <w:rsid w:val="007C334C"/>
    <w:rsid w:val="007C4A3A"/>
    <w:rsid w:val="007C57DD"/>
    <w:rsid w:val="007C6A96"/>
    <w:rsid w:val="007C725A"/>
    <w:rsid w:val="007C7456"/>
    <w:rsid w:val="007C7A70"/>
    <w:rsid w:val="007D063F"/>
    <w:rsid w:val="007D0EFB"/>
    <w:rsid w:val="007D1A19"/>
    <w:rsid w:val="007D3BD5"/>
    <w:rsid w:val="007D564F"/>
    <w:rsid w:val="007D57E4"/>
    <w:rsid w:val="007D596D"/>
    <w:rsid w:val="007D5AF7"/>
    <w:rsid w:val="007D7B81"/>
    <w:rsid w:val="007E17F6"/>
    <w:rsid w:val="007E2345"/>
    <w:rsid w:val="007E5548"/>
    <w:rsid w:val="007E561E"/>
    <w:rsid w:val="007E5730"/>
    <w:rsid w:val="007E59A6"/>
    <w:rsid w:val="007E603F"/>
    <w:rsid w:val="007E6775"/>
    <w:rsid w:val="007E6EFA"/>
    <w:rsid w:val="007E73CB"/>
    <w:rsid w:val="007F0107"/>
    <w:rsid w:val="007F1980"/>
    <w:rsid w:val="007F412D"/>
    <w:rsid w:val="007F6820"/>
    <w:rsid w:val="00800C32"/>
    <w:rsid w:val="00801B88"/>
    <w:rsid w:val="008057DD"/>
    <w:rsid w:val="00805969"/>
    <w:rsid w:val="00806708"/>
    <w:rsid w:val="00810A21"/>
    <w:rsid w:val="00811774"/>
    <w:rsid w:val="00812AED"/>
    <w:rsid w:val="00814AEC"/>
    <w:rsid w:val="008152AB"/>
    <w:rsid w:val="00816DAD"/>
    <w:rsid w:val="0081714F"/>
    <w:rsid w:val="0082023C"/>
    <w:rsid w:val="008209D4"/>
    <w:rsid w:val="00821140"/>
    <w:rsid w:val="00821CAF"/>
    <w:rsid w:val="00824D12"/>
    <w:rsid w:val="00825829"/>
    <w:rsid w:val="00827C6F"/>
    <w:rsid w:val="00831BDC"/>
    <w:rsid w:val="00835F79"/>
    <w:rsid w:val="00836438"/>
    <w:rsid w:val="00836CB6"/>
    <w:rsid w:val="00837A60"/>
    <w:rsid w:val="008453F9"/>
    <w:rsid w:val="00845913"/>
    <w:rsid w:val="0084798F"/>
    <w:rsid w:val="008514B0"/>
    <w:rsid w:val="00851C24"/>
    <w:rsid w:val="008549E5"/>
    <w:rsid w:val="00854E6C"/>
    <w:rsid w:val="00854EB3"/>
    <w:rsid w:val="008557A6"/>
    <w:rsid w:val="0085593F"/>
    <w:rsid w:val="00855C29"/>
    <w:rsid w:val="00857286"/>
    <w:rsid w:val="00857438"/>
    <w:rsid w:val="00857EC9"/>
    <w:rsid w:val="00860B8A"/>
    <w:rsid w:val="00861DF0"/>
    <w:rsid w:val="0086775B"/>
    <w:rsid w:val="0087197C"/>
    <w:rsid w:val="00872A3C"/>
    <w:rsid w:val="008734E7"/>
    <w:rsid w:val="008751F3"/>
    <w:rsid w:val="008824A4"/>
    <w:rsid w:val="008829FB"/>
    <w:rsid w:val="00884649"/>
    <w:rsid w:val="008849F5"/>
    <w:rsid w:val="00885F6C"/>
    <w:rsid w:val="00886E4A"/>
    <w:rsid w:val="00893536"/>
    <w:rsid w:val="008936C1"/>
    <w:rsid w:val="008944A3"/>
    <w:rsid w:val="00896B27"/>
    <w:rsid w:val="00897AAF"/>
    <w:rsid w:val="00897C5D"/>
    <w:rsid w:val="008A0D89"/>
    <w:rsid w:val="008A1BEE"/>
    <w:rsid w:val="008A1FDB"/>
    <w:rsid w:val="008A2D85"/>
    <w:rsid w:val="008A2E54"/>
    <w:rsid w:val="008A3227"/>
    <w:rsid w:val="008A58DD"/>
    <w:rsid w:val="008A629B"/>
    <w:rsid w:val="008A7562"/>
    <w:rsid w:val="008A781B"/>
    <w:rsid w:val="008A7B01"/>
    <w:rsid w:val="008B1742"/>
    <w:rsid w:val="008B3CFE"/>
    <w:rsid w:val="008B51DC"/>
    <w:rsid w:val="008B52F6"/>
    <w:rsid w:val="008B578F"/>
    <w:rsid w:val="008B7939"/>
    <w:rsid w:val="008B7DA8"/>
    <w:rsid w:val="008C232E"/>
    <w:rsid w:val="008C2918"/>
    <w:rsid w:val="008C4350"/>
    <w:rsid w:val="008C7CA3"/>
    <w:rsid w:val="008C7F4D"/>
    <w:rsid w:val="008D00D6"/>
    <w:rsid w:val="008D0E53"/>
    <w:rsid w:val="008D1DB3"/>
    <w:rsid w:val="008D506B"/>
    <w:rsid w:val="008E1701"/>
    <w:rsid w:val="008E1ACF"/>
    <w:rsid w:val="008E27D8"/>
    <w:rsid w:val="008E6AF7"/>
    <w:rsid w:val="008E78C0"/>
    <w:rsid w:val="008F0CCB"/>
    <w:rsid w:val="008F10D6"/>
    <w:rsid w:val="008F1975"/>
    <w:rsid w:val="008F2C8E"/>
    <w:rsid w:val="008F3847"/>
    <w:rsid w:val="008F3E64"/>
    <w:rsid w:val="008F6588"/>
    <w:rsid w:val="008F659F"/>
    <w:rsid w:val="008F6801"/>
    <w:rsid w:val="008F6D09"/>
    <w:rsid w:val="008F6DE8"/>
    <w:rsid w:val="009000AA"/>
    <w:rsid w:val="00901A65"/>
    <w:rsid w:val="00903A89"/>
    <w:rsid w:val="00904732"/>
    <w:rsid w:val="009118EA"/>
    <w:rsid w:val="00914FBA"/>
    <w:rsid w:val="00917912"/>
    <w:rsid w:val="00917CF2"/>
    <w:rsid w:val="00920BD4"/>
    <w:rsid w:val="0092292B"/>
    <w:rsid w:val="00926025"/>
    <w:rsid w:val="009265DE"/>
    <w:rsid w:val="00927125"/>
    <w:rsid w:val="0093074D"/>
    <w:rsid w:val="00931027"/>
    <w:rsid w:val="009319EB"/>
    <w:rsid w:val="0093228B"/>
    <w:rsid w:val="00932873"/>
    <w:rsid w:val="009346F2"/>
    <w:rsid w:val="00934B03"/>
    <w:rsid w:val="0093559E"/>
    <w:rsid w:val="00935FDA"/>
    <w:rsid w:val="00936010"/>
    <w:rsid w:val="00936968"/>
    <w:rsid w:val="00937E0E"/>
    <w:rsid w:val="00941B38"/>
    <w:rsid w:val="00943222"/>
    <w:rsid w:val="00943C3C"/>
    <w:rsid w:val="009456E8"/>
    <w:rsid w:val="00951A5B"/>
    <w:rsid w:val="009531E7"/>
    <w:rsid w:val="00957CF8"/>
    <w:rsid w:val="009606D5"/>
    <w:rsid w:val="009609B3"/>
    <w:rsid w:val="00963FB8"/>
    <w:rsid w:val="00964440"/>
    <w:rsid w:val="00964723"/>
    <w:rsid w:val="0096580E"/>
    <w:rsid w:val="00966CC9"/>
    <w:rsid w:val="00967A33"/>
    <w:rsid w:val="009707E0"/>
    <w:rsid w:val="0097264D"/>
    <w:rsid w:val="0097328D"/>
    <w:rsid w:val="00973471"/>
    <w:rsid w:val="009744DB"/>
    <w:rsid w:val="00974746"/>
    <w:rsid w:val="00974FA7"/>
    <w:rsid w:val="00975CBD"/>
    <w:rsid w:val="0098104C"/>
    <w:rsid w:val="009810F4"/>
    <w:rsid w:val="009824C8"/>
    <w:rsid w:val="00983C0B"/>
    <w:rsid w:val="0098624E"/>
    <w:rsid w:val="00987403"/>
    <w:rsid w:val="00987981"/>
    <w:rsid w:val="00987CCC"/>
    <w:rsid w:val="009906FB"/>
    <w:rsid w:val="00991614"/>
    <w:rsid w:val="0099273D"/>
    <w:rsid w:val="00992FF4"/>
    <w:rsid w:val="0099486D"/>
    <w:rsid w:val="009972AB"/>
    <w:rsid w:val="00997C46"/>
    <w:rsid w:val="009A03C7"/>
    <w:rsid w:val="009A066F"/>
    <w:rsid w:val="009A0AB7"/>
    <w:rsid w:val="009A22A5"/>
    <w:rsid w:val="009A3196"/>
    <w:rsid w:val="009A363C"/>
    <w:rsid w:val="009B04F5"/>
    <w:rsid w:val="009B233D"/>
    <w:rsid w:val="009B253D"/>
    <w:rsid w:val="009B2695"/>
    <w:rsid w:val="009B3517"/>
    <w:rsid w:val="009B3EC4"/>
    <w:rsid w:val="009B6AEC"/>
    <w:rsid w:val="009C17C1"/>
    <w:rsid w:val="009C2222"/>
    <w:rsid w:val="009C2E0D"/>
    <w:rsid w:val="009C50AE"/>
    <w:rsid w:val="009C52ED"/>
    <w:rsid w:val="009C601A"/>
    <w:rsid w:val="009D40AC"/>
    <w:rsid w:val="009D47BB"/>
    <w:rsid w:val="009D54DE"/>
    <w:rsid w:val="009D6188"/>
    <w:rsid w:val="009D6636"/>
    <w:rsid w:val="009D7922"/>
    <w:rsid w:val="009D79F4"/>
    <w:rsid w:val="009E08F3"/>
    <w:rsid w:val="009E0AF9"/>
    <w:rsid w:val="009E0F90"/>
    <w:rsid w:val="009E34F0"/>
    <w:rsid w:val="009E355F"/>
    <w:rsid w:val="009E463B"/>
    <w:rsid w:val="009E5626"/>
    <w:rsid w:val="009E7E26"/>
    <w:rsid w:val="009F0183"/>
    <w:rsid w:val="009F0C3E"/>
    <w:rsid w:val="009F165C"/>
    <w:rsid w:val="009F18A2"/>
    <w:rsid w:val="009F1F2A"/>
    <w:rsid w:val="009F2DFF"/>
    <w:rsid w:val="009F4AE1"/>
    <w:rsid w:val="009F4EB7"/>
    <w:rsid w:val="00A00E02"/>
    <w:rsid w:val="00A01F80"/>
    <w:rsid w:val="00A02785"/>
    <w:rsid w:val="00A02A80"/>
    <w:rsid w:val="00A03DAA"/>
    <w:rsid w:val="00A05C9D"/>
    <w:rsid w:val="00A05D1F"/>
    <w:rsid w:val="00A06578"/>
    <w:rsid w:val="00A10012"/>
    <w:rsid w:val="00A10E29"/>
    <w:rsid w:val="00A12846"/>
    <w:rsid w:val="00A13DDF"/>
    <w:rsid w:val="00A15654"/>
    <w:rsid w:val="00A16F4B"/>
    <w:rsid w:val="00A205FD"/>
    <w:rsid w:val="00A20830"/>
    <w:rsid w:val="00A20C88"/>
    <w:rsid w:val="00A21074"/>
    <w:rsid w:val="00A215BB"/>
    <w:rsid w:val="00A21F09"/>
    <w:rsid w:val="00A22280"/>
    <w:rsid w:val="00A22B5A"/>
    <w:rsid w:val="00A22FFA"/>
    <w:rsid w:val="00A23600"/>
    <w:rsid w:val="00A242A0"/>
    <w:rsid w:val="00A24C5B"/>
    <w:rsid w:val="00A25CED"/>
    <w:rsid w:val="00A265D2"/>
    <w:rsid w:val="00A26742"/>
    <w:rsid w:val="00A271BB"/>
    <w:rsid w:val="00A27C6E"/>
    <w:rsid w:val="00A27FEC"/>
    <w:rsid w:val="00A3299C"/>
    <w:rsid w:val="00A33D95"/>
    <w:rsid w:val="00A36B18"/>
    <w:rsid w:val="00A411D9"/>
    <w:rsid w:val="00A42CE0"/>
    <w:rsid w:val="00A43CD9"/>
    <w:rsid w:val="00A454D2"/>
    <w:rsid w:val="00A45BB2"/>
    <w:rsid w:val="00A46DAF"/>
    <w:rsid w:val="00A50436"/>
    <w:rsid w:val="00A51D9B"/>
    <w:rsid w:val="00A51DD4"/>
    <w:rsid w:val="00A54E42"/>
    <w:rsid w:val="00A55811"/>
    <w:rsid w:val="00A61B1B"/>
    <w:rsid w:val="00A632FE"/>
    <w:rsid w:val="00A649DC"/>
    <w:rsid w:val="00A654A2"/>
    <w:rsid w:val="00A65859"/>
    <w:rsid w:val="00A65D75"/>
    <w:rsid w:val="00A7051F"/>
    <w:rsid w:val="00A70650"/>
    <w:rsid w:val="00A7086B"/>
    <w:rsid w:val="00A70E5B"/>
    <w:rsid w:val="00A71FA4"/>
    <w:rsid w:val="00A72CD2"/>
    <w:rsid w:val="00A75127"/>
    <w:rsid w:val="00A7749B"/>
    <w:rsid w:val="00A77A2E"/>
    <w:rsid w:val="00A80DBB"/>
    <w:rsid w:val="00A82DC8"/>
    <w:rsid w:val="00A83779"/>
    <w:rsid w:val="00A84505"/>
    <w:rsid w:val="00A86948"/>
    <w:rsid w:val="00A915B1"/>
    <w:rsid w:val="00A92FCC"/>
    <w:rsid w:val="00A93B2E"/>
    <w:rsid w:val="00A95AC5"/>
    <w:rsid w:val="00A95E06"/>
    <w:rsid w:val="00AA14B5"/>
    <w:rsid w:val="00AA3103"/>
    <w:rsid w:val="00AA4D98"/>
    <w:rsid w:val="00AA4E11"/>
    <w:rsid w:val="00AA65A0"/>
    <w:rsid w:val="00AA769E"/>
    <w:rsid w:val="00AB0209"/>
    <w:rsid w:val="00AB2AB2"/>
    <w:rsid w:val="00AB522F"/>
    <w:rsid w:val="00AB5F3C"/>
    <w:rsid w:val="00AC077C"/>
    <w:rsid w:val="00AC0F67"/>
    <w:rsid w:val="00AC2118"/>
    <w:rsid w:val="00AC39BB"/>
    <w:rsid w:val="00AC44B2"/>
    <w:rsid w:val="00AC46C4"/>
    <w:rsid w:val="00AC4C03"/>
    <w:rsid w:val="00AC532B"/>
    <w:rsid w:val="00AC557D"/>
    <w:rsid w:val="00AC64BA"/>
    <w:rsid w:val="00AC79D3"/>
    <w:rsid w:val="00AD00F3"/>
    <w:rsid w:val="00AD2568"/>
    <w:rsid w:val="00AD3B6C"/>
    <w:rsid w:val="00AD6092"/>
    <w:rsid w:val="00AE0499"/>
    <w:rsid w:val="00AE286F"/>
    <w:rsid w:val="00AE2F59"/>
    <w:rsid w:val="00AE301A"/>
    <w:rsid w:val="00AE338A"/>
    <w:rsid w:val="00AE49E3"/>
    <w:rsid w:val="00AE5D24"/>
    <w:rsid w:val="00AE629F"/>
    <w:rsid w:val="00AE648E"/>
    <w:rsid w:val="00AE70BE"/>
    <w:rsid w:val="00AF0D49"/>
    <w:rsid w:val="00AF290B"/>
    <w:rsid w:val="00AF2EB3"/>
    <w:rsid w:val="00AF35C4"/>
    <w:rsid w:val="00AF6E3D"/>
    <w:rsid w:val="00B00392"/>
    <w:rsid w:val="00B00D58"/>
    <w:rsid w:val="00B01515"/>
    <w:rsid w:val="00B01573"/>
    <w:rsid w:val="00B01962"/>
    <w:rsid w:val="00B020FB"/>
    <w:rsid w:val="00B05C32"/>
    <w:rsid w:val="00B05C4C"/>
    <w:rsid w:val="00B12A4A"/>
    <w:rsid w:val="00B131FE"/>
    <w:rsid w:val="00B138CE"/>
    <w:rsid w:val="00B14E44"/>
    <w:rsid w:val="00B15536"/>
    <w:rsid w:val="00B1630A"/>
    <w:rsid w:val="00B178EC"/>
    <w:rsid w:val="00B2033A"/>
    <w:rsid w:val="00B21ACF"/>
    <w:rsid w:val="00B22E96"/>
    <w:rsid w:val="00B22EFA"/>
    <w:rsid w:val="00B24892"/>
    <w:rsid w:val="00B24BE0"/>
    <w:rsid w:val="00B268A7"/>
    <w:rsid w:val="00B272CF"/>
    <w:rsid w:val="00B307FB"/>
    <w:rsid w:val="00B308EA"/>
    <w:rsid w:val="00B312A2"/>
    <w:rsid w:val="00B327F4"/>
    <w:rsid w:val="00B32D83"/>
    <w:rsid w:val="00B33CE9"/>
    <w:rsid w:val="00B34BA8"/>
    <w:rsid w:val="00B35F27"/>
    <w:rsid w:val="00B3780A"/>
    <w:rsid w:val="00B37A96"/>
    <w:rsid w:val="00B404DE"/>
    <w:rsid w:val="00B4139C"/>
    <w:rsid w:val="00B4341A"/>
    <w:rsid w:val="00B439C7"/>
    <w:rsid w:val="00B445B2"/>
    <w:rsid w:val="00B45BE4"/>
    <w:rsid w:val="00B4616E"/>
    <w:rsid w:val="00B472F9"/>
    <w:rsid w:val="00B50618"/>
    <w:rsid w:val="00B533D9"/>
    <w:rsid w:val="00B54CEC"/>
    <w:rsid w:val="00B54D7A"/>
    <w:rsid w:val="00B60057"/>
    <w:rsid w:val="00B62D58"/>
    <w:rsid w:val="00B6358A"/>
    <w:rsid w:val="00B6365B"/>
    <w:rsid w:val="00B6464F"/>
    <w:rsid w:val="00B6545F"/>
    <w:rsid w:val="00B65FDE"/>
    <w:rsid w:val="00B73FAE"/>
    <w:rsid w:val="00B75B66"/>
    <w:rsid w:val="00B7658B"/>
    <w:rsid w:val="00B76E8A"/>
    <w:rsid w:val="00B80985"/>
    <w:rsid w:val="00B80E89"/>
    <w:rsid w:val="00B81CB1"/>
    <w:rsid w:val="00B862C5"/>
    <w:rsid w:val="00B8645F"/>
    <w:rsid w:val="00B8799B"/>
    <w:rsid w:val="00B90944"/>
    <w:rsid w:val="00B90B41"/>
    <w:rsid w:val="00B90E0E"/>
    <w:rsid w:val="00B92B1E"/>
    <w:rsid w:val="00B92B46"/>
    <w:rsid w:val="00B932BA"/>
    <w:rsid w:val="00B963FE"/>
    <w:rsid w:val="00B97560"/>
    <w:rsid w:val="00B97FD8"/>
    <w:rsid w:val="00BA08C7"/>
    <w:rsid w:val="00BA0BB0"/>
    <w:rsid w:val="00BA23D7"/>
    <w:rsid w:val="00BA287D"/>
    <w:rsid w:val="00BA3748"/>
    <w:rsid w:val="00BA7DE9"/>
    <w:rsid w:val="00BA7E1B"/>
    <w:rsid w:val="00BB270F"/>
    <w:rsid w:val="00BB61B1"/>
    <w:rsid w:val="00BC0CC9"/>
    <w:rsid w:val="00BC223D"/>
    <w:rsid w:val="00BC2BDF"/>
    <w:rsid w:val="00BC3526"/>
    <w:rsid w:val="00BC5D40"/>
    <w:rsid w:val="00BC6334"/>
    <w:rsid w:val="00BC6EDC"/>
    <w:rsid w:val="00BC6F42"/>
    <w:rsid w:val="00BD0E8D"/>
    <w:rsid w:val="00BD0EF9"/>
    <w:rsid w:val="00BD115A"/>
    <w:rsid w:val="00BD1BAE"/>
    <w:rsid w:val="00BD26A5"/>
    <w:rsid w:val="00BD3350"/>
    <w:rsid w:val="00BD6E5B"/>
    <w:rsid w:val="00BE0224"/>
    <w:rsid w:val="00BE0C48"/>
    <w:rsid w:val="00BE12AB"/>
    <w:rsid w:val="00BE155C"/>
    <w:rsid w:val="00BE323E"/>
    <w:rsid w:val="00BE446B"/>
    <w:rsid w:val="00BE4713"/>
    <w:rsid w:val="00BE5B64"/>
    <w:rsid w:val="00BE5F9B"/>
    <w:rsid w:val="00BE60AD"/>
    <w:rsid w:val="00BE65EC"/>
    <w:rsid w:val="00BE6C4B"/>
    <w:rsid w:val="00BE735D"/>
    <w:rsid w:val="00BE7988"/>
    <w:rsid w:val="00BF059B"/>
    <w:rsid w:val="00BF134A"/>
    <w:rsid w:val="00BF1A90"/>
    <w:rsid w:val="00BF2024"/>
    <w:rsid w:val="00BF283B"/>
    <w:rsid w:val="00BF2A8C"/>
    <w:rsid w:val="00BF3126"/>
    <w:rsid w:val="00BF3AF1"/>
    <w:rsid w:val="00BF4148"/>
    <w:rsid w:val="00BF77D5"/>
    <w:rsid w:val="00C01D09"/>
    <w:rsid w:val="00C02054"/>
    <w:rsid w:val="00C0493A"/>
    <w:rsid w:val="00C05225"/>
    <w:rsid w:val="00C05286"/>
    <w:rsid w:val="00C10E22"/>
    <w:rsid w:val="00C1351C"/>
    <w:rsid w:val="00C14102"/>
    <w:rsid w:val="00C1418F"/>
    <w:rsid w:val="00C14BC6"/>
    <w:rsid w:val="00C15839"/>
    <w:rsid w:val="00C164D7"/>
    <w:rsid w:val="00C1674B"/>
    <w:rsid w:val="00C219A7"/>
    <w:rsid w:val="00C221F7"/>
    <w:rsid w:val="00C22663"/>
    <w:rsid w:val="00C22DA1"/>
    <w:rsid w:val="00C2579E"/>
    <w:rsid w:val="00C26378"/>
    <w:rsid w:val="00C2753F"/>
    <w:rsid w:val="00C30A6F"/>
    <w:rsid w:val="00C31E81"/>
    <w:rsid w:val="00C32614"/>
    <w:rsid w:val="00C32F15"/>
    <w:rsid w:val="00C35169"/>
    <w:rsid w:val="00C35725"/>
    <w:rsid w:val="00C36E80"/>
    <w:rsid w:val="00C37E03"/>
    <w:rsid w:val="00C41D20"/>
    <w:rsid w:val="00C46AA6"/>
    <w:rsid w:val="00C46AAA"/>
    <w:rsid w:val="00C46AC8"/>
    <w:rsid w:val="00C47761"/>
    <w:rsid w:val="00C50371"/>
    <w:rsid w:val="00C521DA"/>
    <w:rsid w:val="00C52647"/>
    <w:rsid w:val="00C5376D"/>
    <w:rsid w:val="00C54001"/>
    <w:rsid w:val="00C55406"/>
    <w:rsid w:val="00C556EB"/>
    <w:rsid w:val="00C55AC0"/>
    <w:rsid w:val="00C56B04"/>
    <w:rsid w:val="00C57F26"/>
    <w:rsid w:val="00C6038E"/>
    <w:rsid w:val="00C60677"/>
    <w:rsid w:val="00C72744"/>
    <w:rsid w:val="00C7306D"/>
    <w:rsid w:val="00C7337A"/>
    <w:rsid w:val="00C73AE0"/>
    <w:rsid w:val="00C74BBE"/>
    <w:rsid w:val="00C74DFA"/>
    <w:rsid w:val="00C76B16"/>
    <w:rsid w:val="00C80967"/>
    <w:rsid w:val="00C80C52"/>
    <w:rsid w:val="00C819A6"/>
    <w:rsid w:val="00C837AA"/>
    <w:rsid w:val="00C85410"/>
    <w:rsid w:val="00C85B9F"/>
    <w:rsid w:val="00C87AD6"/>
    <w:rsid w:val="00C87D45"/>
    <w:rsid w:val="00C9327E"/>
    <w:rsid w:val="00C94809"/>
    <w:rsid w:val="00C955AB"/>
    <w:rsid w:val="00C95BF5"/>
    <w:rsid w:val="00CA0C55"/>
    <w:rsid w:val="00CA2668"/>
    <w:rsid w:val="00CA2915"/>
    <w:rsid w:val="00CA403E"/>
    <w:rsid w:val="00CA4BE7"/>
    <w:rsid w:val="00CA5DDF"/>
    <w:rsid w:val="00CB0DC3"/>
    <w:rsid w:val="00CB1E3A"/>
    <w:rsid w:val="00CB2C40"/>
    <w:rsid w:val="00CB366E"/>
    <w:rsid w:val="00CB4459"/>
    <w:rsid w:val="00CB65BF"/>
    <w:rsid w:val="00CB6E59"/>
    <w:rsid w:val="00CB7F34"/>
    <w:rsid w:val="00CC1CBB"/>
    <w:rsid w:val="00CC2B22"/>
    <w:rsid w:val="00CC47BE"/>
    <w:rsid w:val="00CC6579"/>
    <w:rsid w:val="00CD00C3"/>
    <w:rsid w:val="00CD30FA"/>
    <w:rsid w:val="00CE018F"/>
    <w:rsid w:val="00CE44CF"/>
    <w:rsid w:val="00CE467E"/>
    <w:rsid w:val="00CE503A"/>
    <w:rsid w:val="00CF017E"/>
    <w:rsid w:val="00CF019A"/>
    <w:rsid w:val="00CF0A57"/>
    <w:rsid w:val="00CF2BD6"/>
    <w:rsid w:val="00CF30DA"/>
    <w:rsid w:val="00CF31F2"/>
    <w:rsid w:val="00CF3875"/>
    <w:rsid w:val="00CF44C4"/>
    <w:rsid w:val="00CF4C3C"/>
    <w:rsid w:val="00CF6797"/>
    <w:rsid w:val="00CF6AE9"/>
    <w:rsid w:val="00D0198E"/>
    <w:rsid w:val="00D05F94"/>
    <w:rsid w:val="00D0620E"/>
    <w:rsid w:val="00D06E4B"/>
    <w:rsid w:val="00D07E5A"/>
    <w:rsid w:val="00D10ABE"/>
    <w:rsid w:val="00D10E98"/>
    <w:rsid w:val="00D12E34"/>
    <w:rsid w:val="00D158A5"/>
    <w:rsid w:val="00D1673D"/>
    <w:rsid w:val="00D1762E"/>
    <w:rsid w:val="00D22AD9"/>
    <w:rsid w:val="00D22B37"/>
    <w:rsid w:val="00D24960"/>
    <w:rsid w:val="00D32C16"/>
    <w:rsid w:val="00D32DAC"/>
    <w:rsid w:val="00D34E6E"/>
    <w:rsid w:val="00D4046E"/>
    <w:rsid w:val="00D40A50"/>
    <w:rsid w:val="00D40B18"/>
    <w:rsid w:val="00D40EE5"/>
    <w:rsid w:val="00D42302"/>
    <w:rsid w:val="00D4361D"/>
    <w:rsid w:val="00D43A95"/>
    <w:rsid w:val="00D44045"/>
    <w:rsid w:val="00D45291"/>
    <w:rsid w:val="00D46209"/>
    <w:rsid w:val="00D46796"/>
    <w:rsid w:val="00D4755E"/>
    <w:rsid w:val="00D47E89"/>
    <w:rsid w:val="00D500C0"/>
    <w:rsid w:val="00D519ED"/>
    <w:rsid w:val="00D55AC7"/>
    <w:rsid w:val="00D55DAC"/>
    <w:rsid w:val="00D56045"/>
    <w:rsid w:val="00D62082"/>
    <w:rsid w:val="00D62EB2"/>
    <w:rsid w:val="00D645F0"/>
    <w:rsid w:val="00D65036"/>
    <w:rsid w:val="00D66889"/>
    <w:rsid w:val="00D66B6A"/>
    <w:rsid w:val="00D6772D"/>
    <w:rsid w:val="00D70E24"/>
    <w:rsid w:val="00D71ECF"/>
    <w:rsid w:val="00D722DB"/>
    <w:rsid w:val="00D735A8"/>
    <w:rsid w:val="00D736B7"/>
    <w:rsid w:val="00D73B6F"/>
    <w:rsid w:val="00D73D13"/>
    <w:rsid w:val="00D7610B"/>
    <w:rsid w:val="00D77433"/>
    <w:rsid w:val="00D77CB8"/>
    <w:rsid w:val="00D810DE"/>
    <w:rsid w:val="00D81E62"/>
    <w:rsid w:val="00D821DB"/>
    <w:rsid w:val="00D85B52"/>
    <w:rsid w:val="00D85D3D"/>
    <w:rsid w:val="00D8690F"/>
    <w:rsid w:val="00D871A3"/>
    <w:rsid w:val="00D9151B"/>
    <w:rsid w:val="00D92286"/>
    <w:rsid w:val="00D92479"/>
    <w:rsid w:val="00D92BFE"/>
    <w:rsid w:val="00D97495"/>
    <w:rsid w:val="00DA3493"/>
    <w:rsid w:val="00DA5758"/>
    <w:rsid w:val="00DA6DAD"/>
    <w:rsid w:val="00DA6DEB"/>
    <w:rsid w:val="00DA70B2"/>
    <w:rsid w:val="00DA71C4"/>
    <w:rsid w:val="00DB1FF9"/>
    <w:rsid w:val="00DB5350"/>
    <w:rsid w:val="00DB58F0"/>
    <w:rsid w:val="00DB6433"/>
    <w:rsid w:val="00DB6E95"/>
    <w:rsid w:val="00DC092F"/>
    <w:rsid w:val="00DC4856"/>
    <w:rsid w:val="00DC5150"/>
    <w:rsid w:val="00DD6CC2"/>
    <w:rsid w:val="00DD7600"/>
    <w:rsid w:val="00DE391A"/>
    <w:rsid w:val="00DE473A"/>
    <w:rsid w:val="00DE6FCF"/>
    <w:rsid w:val="00DF2494"/>
    <w:rsid w:val="00DF408F"/>
    <w:rsid w:val="00DF4416"/>
    <w:rsid w:val="00DF50B5"/>
    <w:rsid w:val="00DF516C"/>
    <w:rsid w:val="00E00D56"/>
    <w:rsid w:val="00E00FD1"/>
    <w:rsid w:val="00E0207D"/>
    <w:rsid w:val="00E026DD"/>
    <w:rsid w:val="00E02889"/>
    <w:rsid w:val="00E02DFF"/>
    <w:rsid w:val="00E0368E"/>
    <w:rsid w:val="00E03B0E"/>
    <w:rsid w:val="00E046A1"/>
    <w:rsid w:val="00E04842"/>
    <w:rsid w:val="00E11A93"/>
    <w:rsid w:val="00E11FD4"/>
    <w:rsid w:val="00E1220D"/>
    <w:rsid w:val="00E1244F"/>
    <w:rsid w:val="00E14D3A"/>
    <w:rsid w:val="00E1537D"/>
    <w:rsid w:val="00E15C5D"/>
    <w:rsid w:val="00E15F34"/>
    <w:rsid w:val="00E17D2D"/>
    <w:rsid w:val="00E20844"/>
    <w:rsid w:val="00E20CD2"/>
    <w:rsid w:val="00E23409"/>
    <w:rsid w:val="00E23EDB"/>
    <w:rsid w:val="00E2466E"/>
    <w:rsid w:val="00E2527F"/>
    <w:rsid w:val="00E26DBB"/>
    <w:rsid w:val="00E30316"/>
    <w:rsid w:val="00E31BB4"/>
    <w:rsid w:val="00E32F53"/>
    <w:rsid w:val="00E331ED"/>
    <w:rsid w:val="00E3417B"/>
    <w:rsid w:val="00E405B6"/>
    <w:rsid w:val="00E41491"/>
    <w:rsid w:val="00E4222F"/>
    <w:rsid w:val="00E42DBA"/>
    <w:rsid w:val="00E447D3"/>
    <w:rsid w:val="00E44A7B"/>
    <w:rsid w:val="00E50252"/>
    <w:rsid w:val="00E508E5"/>
    <w:rsid w:val="00E51792"/>
    <w:rsid w:val="00E51C09"/>
    <w:rsid w:val="00E523E8"/>
    <w:rsid w:val="00E53D00"/>
    <w:rsid w:val="00E53E70"/>
    <w:rsid w:val="00E5461A"/>
    <w:rsid w:val="00E552FC"/>
    <w:rsid w:val="00E56556"/>
    <w:rsid w:val="00E5668E"/>
    <w:rsid w:val="00E56ABB"/>
    <w:rsid w:val="00E5742A"/>
    <w:rsid w:val="00E61D31"/>
    <w:rsid w:val="00E61EB3"/>
    <w:rsid w:val="00E62041"/>
    <w:rsid w:val="00E62CBF"/>
    <w:rsid w:val="00E6352D"/>
    <w:rsid w:val="00E6491C"/>
    <w:rsid w:val="00E66248"/>
    <w:rsid w:val="00E67E25"/>
    <w:rsid w:val="00E710E4"/>
    <w:rsid w:val="00E72DB1"/>
    <w:rsid w:val="00E73B9A"/>
    <w:rsid w:val="00E76FBF"/>
    <w:rsid w:val="00E80A63"/>
    <w:rsid w:val="00E80CB1"/>
    <w:rsid w:val="00E81EAD"/>
    <w:rsid w:val="00E829CB"/>
    <w:rsid w:val="00E85292"/>
    <w:rsid w:val="00E85669"/>
    <w:rsid w:val="00E85E92"/>
    <w:rsid w:val="00E86E8D"/>
    <w:rsid w:val="00E87C06"/>
    <w:rsid w:val="00E87CFD"/>
    <w:rsid w:val="00E90862"/>
    <w:rsid w:val="00E93610"/>
    <w:rsid w:val="00E93EEE"/>
    <w:rsid w:val="00E952EB"/>
    <w:rsid w:val="00E95814"/>
    <w:rsid w:val="00E95C80"/>
    <w:rsid w:val="00E97C2C"/>
    <w:rsid w:val="00EA0C05"/>
    <w:rsid w:val="00EA141D"/>
    <w:rsid w:val="00EA1FE9"/>
    <w:rsid w:val="00EA3901"/>
    <w:rsid w:val="00EA4651"/>
    <w:rsid w:val="00EA7DC6"/>
    <w:rsid w:val="00EB1171"/>
    <w:rsid w:val="00EB326E"/>
    <w:rsid w:val="00EB49CF"/>
    <w:rsid w:val="00EB65B2"/>
    <w:rsid w:val="00EB7AA7"/>
    <w:rsid w:val="00EC0121"/>
    <w:rsid w:val="00EC31EE"/>
    <w:rsid w:val="00EC3E97"/>
    <w:rsid w:val="00EC4DD1"/>
    <w:rsid w:val="00EC54CB"/>
    <w:rsid w:val="00EC5637"/>
    <w:rsid w:val="00EC5E7B"/>
    <w:rsid w:val="00EC6734"/>
    <w:rsid w:val="00EC739D"/>
    <w:rsid w:val="00ED077E"/>
    <w:rsid w:val="00ED08FF"/>
    <w:rsid w:val="00ED0971"/>
    <w:rsid w:val="00ED1D05"/>
    <w:rsid w:val="00ED2274"/>
    <w:rsid w:val="00ED27CC"/>
    <w:rsid w:val="00ED3808"/>
    <w:rsid w:val="00ED4841"/>
    <w:rsid w:val="00ED6226"/>
    <w:rsid w:val="00ED6847"/>
    <w:rsid w:val="00EE0893"/>
    <w:rsid w:val="00EE0A9C"/>
    <w:rsid w:val="00EE30C4"/>
    <w:rsid w:val="00EE38A3"/>
    <w:rsid w:val="00EE40D5"/>
    <w:rsid w:val="00EE459F"/>
    <w:rsid w:val="00EE4A08"/>
    <w:rsid w:val="00EE536F"/>
    <w:rsid w:val="00EE5B26"/>
    <w:rsid w:val="00EE79B0"/>
    <w:rsid w:val="00EF1825"/>
    <w:rsid w:val="00EF246A"/>
    <w:rsid w:val="00EF60F4"/>
    <w:rsid w:val="00EF73A8"/>
    <w:rsid w:val="00EF7C9E"/>
    <w:rsid w:val="00F01284"/>
    <w:rsid w:val="00F015CB"/>
    <w:rsid w:val="00F0168D"/>
    <w:rsid w:val="00F02C06"/>
    <w:rsid w:val="00F04B23"/>
    <w:rsid w:val="00F04D0E"/>
    <w:rsid w:val="00F05902"/>
    <w:rsid w:val="00F06752"/>
    <w:rsid w:val="00F10203"/>
    <w:rsid w:val="00F103C1"/>
    <w:rsid w:val="00F1194B"/>
    <w:rsid w:val="00F11C85"/>
    <w:rsid w:val="00F15CB2"/>
    <w:rsid w:val="00F167A5"/>
    <w:rsid w:val="00F2180F"/>
    <w:rsid w:val="00F309F1"/>
    <w:rsid w:val="00F31263"/>
    <w:rsid w:val="00F32CF6"/>
    <w:rsid w:val="00F34147"/>
    <w:rsid w:val="00F363C8"/>
    <w:rsid w:val="00F3651A"/>
    <w:rsid w:val="00F37A0A"/>
    <w:rsid w:val="00F40ADB"/>
    <w:rsid w:val="00F41077"/>
    <w:rsid w:val="00F41493"/>
    <w:rsid w:val="00F42457"/>
    <w:rsid w:val="00F44F9B"/>
    <w:rsid w:val="00F4626A"/>
    <w:rsid w:val="00F47241"/>
    <w:rsid w:val="00F4743B"/>
    <w:rsid w:val="00F50DA8"/>
    <w:rsid w:val="00F51C62"/>
    <w:rsid w:val="00F527FC"/>
    <w:rsid w:val="00F56285"/>
    <w:rsid w:val="00F566C5"/>
    <w:rsid w:val="00F56EC4"/>
    <w:rsid w:val="00F607D3"/>
    <w:rsid w:val="00F6112A"/>
    <w:rsid w:val="00F61E74"/>
    <w:rsid w:val="00F635B3"/>
    <w:rsid w:val="00F64920"/>
    <w:rsid w:val="00F7532C"/>
    <w:rsid w:val="00F75FC6"/>
    <w:rsid w:val="00F8013A"/>
    <w:rsid w:val="00F80826"/>
    <w:rsid w:val="00F80911"/>
    <w:rsid w:val="00F80FB9"/>
    <w:rsid w:val="00F83D45"/>
    <w:rsid w:val="00F85B02"/>
    <w:rsid w:val="00F866C2"/>
    <w:rsid w:val="00F87715"/>
    <w:rsid w:val="00F87B5B"/>
    <w:rsid w:val="00F9004D"/>
    <w:rsid w:val="00F9017A"/>
    <w:rsid w:val="00F920A8"/>
    <w:rsid w:val="00F9295E"/>
    <w:rsid w:val="00F93411"/>
    <w:rsid w:val="00F93D27"/>
    <w:rsid w:val="00F93E30"/>
    <w:rsid w:val="00F95D40"/>
    <w:rsid w:val="00F9601E"/>
    <w:rsid w:val="00F969CB"/>
    <w:rsid w:val="00FA00BF"/>
    <w:rsid w:val="00FA03F3"/>
    <w:rsid w:val="00FB09F0"/>
    <w:rsid w:val="00FB149F"/>
    <w:rsid w:val="00FB477A"/>
    <w:rsid w:val="00FB52BD"/>
    <w:rsid w:val="00FC07E9"/>
    <w:rsid w:val="00FC1040"/>
    <w:rsid w:val="00FC4C99"/>
    <w:rsid w:val="00FC5220"/>
    <w:rsid w:val="00FC7BC7"/>
    <w:rsid w:val="00FD1D82"/>
    <w:rsid w:val="00FD3581"/>
    <w:rsid w:val="00FD438A"/>
    <w:rsid w:val="00FD523C"/>
    <w:rsid w:val="00FD5A59"/>
    <w:rsid w:val="00FD6702"/>
    <w:rsid w:val="00FD6A08"/>
    <w:rsid w:val="00FD7472"/>
    <w:rsid w:val="00FD7568"/>
    <w:rsid w:val="00FE03E6"/>
    <w:rsid w:val="00FE06B1"/>
    <w:rsid w:val="00FE100E"/>
    <w:rsid w:val="00FE1F50"/>
    <w:rsid w:val="00FE2FD6"/>
    <w:rsid w:val="00FE453C"/>
    <w:rsid w:val="00FE4735"/>
    <w:rsid w:val="00FE4977"/>
    <w:rsid w:val="00FE54C9"/>
    <w:rsid w:val="00FE5740"/>
    <w:rsid w:val="00FE5B0D"/>
    <w:rsid w:val="00FE6D44"/>
    <w:rsid w:val="00FE6E1B"/>
    <w:rsid w:val="00FE7A82"/>
    <w:rsid w:val="00FF0B87"/>
    <w:rsid w:val="00FF161F"/>
    <w:rsid w:val="00FF1AA6"/>
    <w:rsid w:val="00FF400C"/>
    <w:rsid w:val="00FF5BB2"/>
    <w:rsid w:val="00FF5ED8"/>
    <w:rsid w:val="00FF6361"/>
    <w:rsid w:val="00FF7290"/>
    <w:rsid w:val="00FF72B8"/>
    <w:rsid w:val="00FF7EE0"/>
    <w:rsid w:val="047AAF50"/>
    <w:rsid w:val="04942593"/>
    <w:rsid w:val="0AED36DF"/>
    <w:rsid w:val="0C19F00F"/>
    <w:rsid w:val="13CF9B21"/>
    <w:rsid w:val="1437A066"/>
    <w:rsid w:val="163F2422"/>
    <w:rsid w:val="16779B61"/>
    <w:rsid w:val="169B2846"/>
    <w:rsid w:val="1AED0CBE"/>
    <w:rsid w:val="1B090F59"/>
    <w:rsid w:val="1C9B9B5E"/>
    <w:rsid w:val="210E1788"/>
    <w:rsid w:val="2213E383"/>
    <w:rsid w:val="249149C2"/>
    <w:rsid w:val="29205DF7"/>
    <w:rsid w:val="2D59BE9B"/>
    <w:rsid w:val="306C1B73"/>
    <w:rsid w:val="310DAC4F"/>
    <w:rsid w:val="36BF4943"/>
    <w:rsid w:val="37E5BC91"/>
    <w:rsid w:val="37EFFAA8"/>
    <w:rsid w:val="3963ECE3"/>
    <w:rsid w:val="3A2A653C"/>
    <w:rsid w:val="3ECAAD52"/>
    <w:rsid w:val="411EA211"/>
    <w:rsid w:val="41412B53"/>
    <w:rsid w:val="419B6EB6"/>
    <w:rsid w:val="4202E49A"/>
    <w:rsid w:val="44119240"/>
    <w:rsid w:val="45C79C4B"/>
    <w:rsid w:val="4826B69F"/>
    <w:rsid w:val="49B77FFD"/>
    <w:rsid w:val="4A2302EF"/>
    <w:rsid w:val="4AF66208"/>
    <w:rsid w:val="4D82317D"/>
    <w:rsid w:val="4EB08FC2"/>
    <w:rsid w:val="500FC2BB"/>
    <w:rsid w:val="510FE3DA"/>
    <w:rsid w:val="5483798F"/>
    <w:rsid w:val="55DF3E66"/>
    <w:rsid w:val="56234FC5"/>
    <w:rsid w:val="5BB9A8D4"/>
    <w:rsid w:val="5CA741B4"/>
    <w:rsid w:val="5E1E5615"/>
    <w:rsid w:val="60190E8A"/>
    <w:rsid w:val="60F12757"/>
    <w:rsid w:val="61A792C5"/>
    <w:rsid w:val="64BBF52A"/>
    <w:rsid w:val="66BC460B"/>
    <w:rsid w:val="67169C51"/>
    <w:rsid w:val="68CE47B2"/>
    <w:rsid w:val="7126B8EC"/>
    <w:rsid w:val="766CE242"/>
    <w:rsid w:val="7A67B10B"/>
    <w:rsid w:val="7E4481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86BC0"/>
  <w15:chartTrackingRefBased/>
  <w15:docId w15:val="{B37CCB52-A61B-40D7-AB2F-45D0D2C4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115A"/>
    <w:pPr>
      <w:keepLines/>
      <w:jc w:val="left"/>
    </w:pPr>
    <w:rPr>
      <w:rFonts w:ascii="Aptos" w:hAnsi="Aptos" w:cs="Times New Roman (Body CS)"/>
      <w:color w:val="000000" w:themeColor="text1"/>
      <w:sz w:val="22"/>
      <w:lang w:val="en-NZ"/>
    </w:rPr>
  </w:style>
  <w:style w:type="paragraph" w:styleId="Heading1">
    <w:name w:val="heading 1"/>
    <w:basedOn w:val="Normal"/>
    <w:next w:val="Normal"/>
    <w:link w:val="Heading1Char"/>
    <w:uiPriority w:val="9"/>
    <w:qFormat/>
    <w:rsid w:val="003118C5"/>
    <w:pPr>
      <w:keepNext/>
      <w:spacing w:before="300" w:after="120" w:line="240" w:lineRule="auto"/>
      <w:outlineLvl w:val="0"/>
    </w:pPr>
    <w:rPr>
      <w:b/>
      <w:color w:val="FF2741" w:themeColor="accent1"/>
      <w:spacing w:val="5"/>
      <w:sz w:val="36"/>
      <w:szCs w:val="32"/>
    </w:rPr>
  </w:style>
  <w:style w:type="paragraph" w:styleId="Heading2">
    <w:name w:val="heading 2"/>
    <w:basedOn w:val="Normal"/>
    <w:next w:val="Normal"/>
    <w:link w:val="Heading2Char"/>
    <w:uiPriority w:val="9"/>
    <w:unhideWhenUsed/>
    <w:qFormat/>
    <w:rsid w:val="0027278C"/>
    <w:pPr>
      <w:keepNext/>
      <w:spacing w:before="320" w:after="120" w:line="240" w:lineRule="auto"/>
      <w:outlineLvl w:val="1"/>
    </w:pPr>
    <w:rPr>
      <w:b/>
      <w:spacing w:val="5"/>
      <w:sz w:val="32"/>
      <w:szCs w:val="28"/>
    </w:rPr>
  </w:style>
  <w:style w:type="paragraph" w:styleId="Heading3">
    <w:name w:val="heading 3"/>
    <w:basedOn w:val="Normal"/>
    <w:next w:val="Normal"/>
    <w:link w:val="Heading3Char"/>
    <w:uiPriority w:val="9"/>
    <w:unhideWhenUsed/>
    <w:qFormat/>
    <w:rsid w:val="00EE0893"/>
    <w:pPr>
      <w:keepNext/>
      <w:spacing w:before="240" w:after="80"/>
      <w:outlineLvl w:val="2"/>
    </w:pPr>
    <w:rPr>
      <w:b/>
      <w:color w:val="FF2841"/>
      <w:sz w:val="28"/>
      <w:szCs w:val="24"/>
    </w:rPr>
  </w:style>
  <w:style w:type="paragraph" w:styleId="Heading4">
    <w:name w:val="heading 4"/>
    <w:basedOn w:val="Normal"/>
    <w:next w:val="Normal"/>
    <w:link w:val="Heading4Char"/>
    <w:uiPriority w:val="9"/>
    <w:unhideWhenUsed/>
    <w:qFormat/>
    <w:rsid w:val="006F300F"/>
    <w:pPr>
      <w:keepNext/>
      <w:spacing w:before="240" w:after="120"/>
      <w:outlineLvl w:val="3"/>
    </w:pPr>
    <w:rPr>
      <w:b/>
      <w:szCs w:val="22"/>
    </w:rPr>
  </w:style>
  <w:style w:type="paragraph" w:styleId="Heading5">
    <w:name w:val="heading 5"/>
    <w:basedOn w:val="Normal"/>
    <w:next w:val="Normal"/>
    <w:link w:val="Heading5Char"/>
    <w:uiPriority w:val="9"/>
    <w:unhideWhenUsed/>
    <w:qFormat/>
    <w:rsid w:val="006F300F"/>
    <w:pPr>
      <w:keepNext/>
      <w:spacing w:before="200" w:after="0"/>
      <w:outlineLvl w:val="4"/>
    </w:pPr>
    <w:rPr>
      <w:b/>
      <w:color w:val="908D84"/>
      <w:szCs w:val="26"/>
    </w:rPr>
  </w:style>
  <w:style w:type="paragraph" w:styleId="Heading6">
    <w:name w:val="heading 6"/>
    <w:basedOn w:val="Normal"/>
    <w:next w:val="Normal"/>
    <w:link w:val="Heading6Char"/>
    <w:uiPriority w:val="9"/>
    <w:unhideWhenUsed/>
    <w:qFormat/>
    <w:rsid w:val="00566363"/>
    <w:pPr>
      <w:spacing w:after="0"/>
      <w:outlineLvl w:val="5"/>
    </w:pPr>
    <w:rPr>
      <w:color w:val="AB0D29" w:themeColor="accent2"/>
      <w:spacing w:val="5"/>
    </w:rPr>
  </w:style>
  <w:style w:type="paragraph" w:styleId="Heading7">
    <w:name w:val="heading 7"/>
    <w:basedOn w:val="Normal"/>
    <w:next w:val="Normal"/>
    <w:link w:val="Heading7Char"/>
    <w:uiPriority w:val="9"/>
    <w:unhideWhenUsed/>
    <w:qFormat/>
    <w:rsid w:val="00566363"/>
    <w:pPr>
      <w:spacing w:after="0"/>
      <w:outlineLvl w:val="6"/>
    </w:pPr>
    <w:rPr>
      <w:spacing w:val="10"/>
    </w:rPr>
  </w:style>
  <w:style w:type="paragraph" w:styleId="Heading8">
    <w:name w:val="heading 8"/>
    <w:basedOn w:val="Normal"/>
    <w:next w:val="Normal"/>
    <w:link w:val="Heading8Char"/>
    <w:uiPriority w:val="9"/>
    <w:semiHidden/>
    <w:unhideWhenUsed/>
    <w:qFormat/>
    <w:rsid w:val="00B6365B"/>
    <w:pPr>
      <w:spacing w:after="0"/>
      <w:outlineLvl w:val="7"/>
    </w:pPr>
    <w:rPr>
      <w:b/>
      <w:i/>
      <w:smallCaps/>
      <w:color w:val="7F091E" w:themeColor="accent2" w:themeShade="BF"/>
    </w:rPr>
  </w:style>
  <w:style w:type="paragraph" w:styleId="Heading9">
    <w:name w:val="heading 9"/>
    <w:basedOn w:val="Normal"/>
    <w:next w:val="Normal"/>
    <w:link w:val="Heading9Char"/>
    <w:uiPriority w:val="9"/>
    <w:semiHidden/>
    <w:unhideWhenUsed/>
    <w:qFormat/>
    <w:rsid w:val="00B6365B"/>
    <w:pPr>
      <w:spacing w:after="0"/>
      <w:outlineLvl w:val="8"/>
    </w:pPr>
    <w:rPr>
      <w:b/>
      <w:i/>
      <w:smallCaps/>
      <w:color w:val="540614" w:themeColor="accent2"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qFormat/>
    <w:rsid w:val="006C1529"/>
    <w:pPr>
      <w:tabs>
        <w:tab w:val="center" w:pos="4680"/>
        <w:tab w:val="right" w:pos="9360"/>
      </w:tabs>
      <w:spacing w:before="120" w:after="120" w:line="240" w:lineRule="auto"/>
    </w:pPr>
  </w:style>
  <w:style w:type="character" w:styleId="HeaderChar" w:customStyle="1">
    <w:name w:val="Header Char"/>
    <w:basedOn w:val="DefaultParagraphFont"/>
    <w:link w:val="Header"/>
    <w:uiPriority w:val="99"/>
    <w:rsid w:val="006C1529"/>
    <w:rPr>
      <w:sz w:val="22"/>
    </w:rPr>
  </w:style>
  <w:style w:type="paragraph" w:styleId="Footer">
    <w:name w:val="footer"/>
    <w:basedOn w:val="Normal"/>
    <w:link w:val="FooterChar"/>
    <w:uiPriority w:val="99"/>
    <w:unhideWhenUsed/>
    <w:rsid w:val="00FD5A59"/>
    <w:pPr>
      <w:tabs>
        <w:tab w:val="center" w:pos="4680"/>
        <w:tab w:val="right" w:pos="9360"/>
      </w:tabs>
      <w:spacing w:after="0" w:line="240" w:lineRule="auto"/>
    </w:pPr>
    <w:rPr>
      <w:sz w:val="18"/>
    </w:rPr>
  </w:style>
  <w:style w:type="character" w:styleId="FooterChar" w:customStyle="1">
    <w:name w:val="Footer Char"/>
    <w:basedOn w:val="DefaultParagraphFont"/>
    <w:link w:val="Footer"/>
    <w:uiPriority w:val="99"/>
    <w:rsid w:val="00FD5A59"/>
    <w:rPr>
      <w:sz w:val="18"/>
    </w:rPr>
  </w:style>
  <w:style w:type="character" w:styleId="Heading1Char" w:customStyle="1">
    <w:name w:val="Heading 1 Char"/>
    <w:basedOn w:val="DefaultParagraphFont"/>
    <w:link w:val="Heading1"/>
    <w:uiPriority w:val="9"/>
    <w:rsid w:val="003118C5"/>
    <w:rPr>
      <w:rFonts w:cs="Times New Roman (Body CS)"/>
      <w:b/>
      <w:color w:val="FF2741" w:themeColor="accent1"/>
      <w:spacing w:val="5"/>
      <w:sz w:val="36"/>
      <w:szCs w:val="32"/>
    </w:rPr>
  </w:style>
  <w:style w:type="character" w:styleId="Heading2Char" w:customStyle="1">
    <w:name w:val="Heading 2 Char"/>
    <w:basedOn w:val="DefaultParagraphFont"/>
    <w:link w:val="Heading2"/>
    <w:uiPriority w:val="9"/>
    <w:rsid w:val="0027278C"/>
    <w:rPr>
      <w:rFonts w:cs="Times New Roman (Body CS)"/>
      <w:b/>
      <w:spacing w:val="5"/>
      <w:sz w:val="32"/>
      <w:szCs w:val="28"/>
    </w:rPr>
  </w:style>
  <w:style w:type="character" w:styleId="Heading3Char" w:customStyle="1">
    <w:name w:val="Heading 3 Char"/>
    <w:basedOn w:val="DefaultParagraphFont"/>
    <w:link w:val="Heading3"/>
    <w:uiPriority w:val="9"/>
    <w:rsid w:val="00EE0893"/>
    <w:rPr>
      <w:rFonts w:ascii="Aptos" w:hAnsi="Aptos" w:cs="Times New Roman (Body CS)"/>
      <w:b/>
      <w:color w:val="FF2841"/>
      <w:sz w:val="28"/>
      <w:szCs w:val="24"/>
    </w:rPr>
  </w:style>
  <w:style w:type="character" w:styleId="Heading4Char" w:customStyle="1">
    <w:name w:val="Heading 4 Char"/>
    <w:basedOn w:val="DefaultParagraphFont"/>
    <w:link w:val="Heading4"/>
    <w:uiPriority w:val="9"/>
    <w:rsid w:val="006F300F"/>
    <w:rPr>
      <w:rFonts w:ascii="Aptos" w:hAnsi="Aptos" w:cs="Times New Roman (Body CS)"/>
      <w:b/>
      <w:color w:val="000000" w:themeColor="text1"/>
      <w:sz w:val="22"/>
      <w:szCs w:val="22"/>
    </w:rPr>
  </w:style>
  <w:style w:type="character" w:styleId="Heading5Char" w:customStyle="1">
    <w:name w:val="Heading 5 Char"/>
    <w:basedOn w:val="DefaultParagraphFont"/>
    <w:link w:val="Heading5"/>
    <w:uiPriority w:val="9"/>
    <w:rsid w:val="006F300F"/>
    <w:rPr>
      <w:rFonts w:ascii="Aptos" w:hAnsi="Aptos" w:cs="Times New Roman (Body CS)"/>
      <w:b/>
      <w:color w:val="908D84"/>
      <w:sz w:val="22"/>
      <w:szCs w:val="26"/>
    </w:rPr>
  </w:style>
  <w:style w:type="character" w:styleId="Heading6Char" w:customStyle="1">
    <w:name w:val="Heading 6 Char"/>
    <w:basedOn w:val="DefaultParagraphFont"/>
    <w:link w:val="Heading6"/>
    <w:uiPriority w:val="9"/>
    <w:rsid w:val="00566363"/>
    <w:rPr>
      <w:rFonts w:ascii="Aptos" w:hAnsi="Aptos" w:cs="Times New Roman (Body CS)"/>
      <w:color w:val="AB0D29" w:themeColor="accent2"/>
      <w:spacing w:val="5"/>
      <w:sz w:val="22"/>
    </w:rPr>
  </w:style>
  <w:style w:type="character" w:styleId="Heading7Char" w:customStyle="1">
    <w:name w:val="Heading 7 Char"/>
    <w:basedOn w:val="DefaultParagraphFont"/>
    <w:link w:val="Heading7"/>
    <w:uiPriority w:val="9"/>
    <w:rsid w:val="00566363"/>
    <w:rPr>
      <w:rFonts w:ascii="Aptos" w:hAnsi="Aptos" w:cs="Times New Roman (Body CS)"/>
      <w:color w:val="000000" w:themeColor="text1"/>
      <w:spacing w:val="10"/>
      <w:sz w:val="22"/>
    </w:rPr>
  </w:style>
  <w:style w:type="character" w:styleId="Heading8Char" w:customStyle="1">
    <w:name w:val="Heading 8 Char"/>
    <w:basedOn w:val="DefaultParagraphFont"/>
    <w:link w:val="Heading8"/>
    <w:uiPriority w:val="9"/>
    <w:semiHidden/>
    <w:rsid w:val="00B6365B"/>
    <w:rPr>
      <w:b/>
      <w:i/>
      <w:smallCaps/>
      <w:color w:val="7F091E" w:themeColor="accent2" w:themeShade="BF"/>
    </w:rPr>
  </w:style>
  <w:style w:type="character" w:styleId="Heading9Char" w:customStyle="1">
    <w:name w:val="Heading 9 Char"/>
    <w:basedOn w:val="DefaultParagraphFont"/>
    <w:link w:val="Heading9"/>
    <w:uiPriority w:val="9"/>
    <w:semiHidden/>
    <w:rsid w:val="00B6365B"/>
    <w:rPr>
      <w:b/>
      <w:i/>
      <w:smallCaps/>
      <w:color w:val="540614" w:themeColor="accent2" w:themeShade="7F"/>
    </w:rPr>
  </w:style>
  <w:style w:type="paragraph" w:styleId="Caption">
    <w:name w:val="caption"/>
    <w:basedOn w:val="Normal"/>
    <w:next w:val="Normal"/>
    <w:uiPriority w:val="35"/>
    <w:semiHidden/>
    <w:unhideWhenUsed/>
    <w:qFormat/>
    <w:rsid w:val="00B6365B"/>
    <w:rPr>
      <w:b/>
      <w:bCs/>
      <w:caps/>
      <w:sz w:val="16"/>
      <w:szCs w:val="18"/>
    </w:rPr>
  </w:style>
  <w:style w:type="paragraph" w:styleId="Title">
    <w:name w:val="Title"/>
    <w:basedOn w:val="Normal"/>
    <w:next w:val="Normal"/>
    <w:link w:val="TitleChar"/>
    <w:uiPriority w:val="10"/>
    <w:qFormat/>
    <w:rsid w:val="009B04F5"/>
    <w:pPr>
      <w:keepNext/>
      <w:spacing w:line="240" w:lineRule="auto"/>
    </w:pPr>
    <w:rPr>
      <w:b/>
      <w:color w:val="FF2741" w:themeColor="accent1"/>
      <w:sz w:val="72"/>
      <w:szCs w:val="48"/>
    </w:rPr>
  </w:style>
  <w:style w:type="character" w:styleId="TitleChar" w:customStyle="1">
    <w:name w:val="Title Char"/>
    <w:basedOn w:val="DefaultParagraphFont"/>
    <w:link w:val="Title"/>
    <w:uiPriority w:val="10"/>
    <w:rsid w:val="009B04F5"/>
    <w:rPr>
      <w:rFonts w:ascii="Aptos" w:hAnsi="Aptos" w:cs="Times New Roman (Body CS)"/>
      <w:b/>
      <w:color w:val="FF2741" w:themeColor="accent1"/>
      <w:sz w:val="72"/>
      <w:szCs w:val="48"/>
    </w:rPr>
  </w:style>
  <w:style w:type="paragraph" w:styleId="Subtitle">
    <w:name w:val="Subtitle"/>
    <w:basedOn w:val="Normal"/>
    <w:next w:val="Normal"/>
    <w:link w:val="SubtitleChar"/>
    <w:uiPriority w:val="11"/>
    <w:qFormat/>
    <w:rsid w:val="00A55811"/>
    <w:pPr>
      <w:spacing w:line="240" w:lineRule="auto"/>
    </w:pPr>
    <w:rPr>
      <w:rFonts w:cs="Times New Roman (Headings CS)" w:eastAsiaTheme="majorEastAsia"/>
      <w:bCs/>
      <w:sz w:val="48"/>
      <w:szCs w:val="22"/>
    </w:rPr>
  </w:style>
  <w:style w:type="character" w:styleId="SubtitleChar" w:customStyle="1">
    <w:name w:val="Subtitle Char"/>
    <w:basedOn w:val="DefaultParagraphFont"/>
    <w:link w:val="Subtitle"/>
    <w:uiPriority w:val="11"/>
    <w:rsid w:val="00A55811"/>
    <w:rPr>
      <w:rFonts w:ascii="Aptos" w:hAnsi="Aptos" w:cs="Times New Roman (Headings CS)" w:eastAsiaTheme="majorEastAsia"/>
      <w:bCs/>
      <w:sz w:val="48"/>
      <w:szCs w:val="22"/>
    </w:rPr>
  </w:style>
  <w:style w:type="character" w:styleId="Strong">
    <w:name w:val="Strong"/>
    <w:uiPriority w:val="22"/>
    <w:qFormat/>
    <w:rsid w:val="00B6365B"/>
    <w:rPr>
      <w:b/>
      <w:color w:val="AB0D29" w:themeColor="accent2"/>
    </w:rPr>
  </w:style>
  <w:style w:type="character" w:styleId="Emphasis">
    <w:name w:val="Emphasis"/>
    <w:uiPriority w:val="20"/>
    <w:qFormat/>
    <w:rsid w:val="00B6365B"/>
    <w:rPr>
      <w:b/>
      <w:i/>
      <w:spacing w:val="10"/>
    </w:rPr>
  </w:style>
  <w:style w:type="paragraph" w:styleId="NoSpacing">
    <w:name w:val="No Spacing"/>
    <w:basedOn w:val="Normal"/>
    <w:link w:val="NoSpacingChar"/>
    <w:uiPriority w:val="1"/>
    <w:qFormat/>
    <w:rsid w:val="00B6365B"/>
    <w:pPr>
      <w:spacing w:after="0" w:line="240" w:lineRule="auto"/>
    </w:pPr>
  </w:style>
  <w:style w:type="character" w:styleId="NoSpacingChar" w:customStyle="1">
    <w:name w:val="No Spacing Char"/>
    <w:basedOn w:val="DefaultParagraphFont"/>
    <w:link w:val="NoSpacing"/>
    <w:uiPriority w:val="1"/>
    <w:rsid w:val="00B6365B"/>
  </w:style>
  <w:style w:type="paragraph" w:styleId="ListParagraph">
    <w:name w:val="List Paragraph"/>
    <w:basedOn w:val="Normal"/>
    <w:uiPriority w:val="34"/>
    <w:qFormat/>
    <w:rsid w:val="00B6365B"/>
    <w:pPr>
      <w:ind w:left="720"/>
      <w:contextualSpacing/>
    </w:pPr>
  </w:style>
  <w:style w:type="paragraph" w:styleId="Quote">
    <w:name w:val="Quote"/>
    <w:basedOn w:val="Normal"/>
    <w:next w:val="Normal"/>
    <w:link w:val="QuoteChar"/>
    <w:uiPriority w:val="29"/>
    <w:qFormat/>
    <w:rsid w:val="00B6365B"/>
    <w:rPr>
      <w:i/>
    </w:rPr>
  </w:style>
  <w:style w:type="character" w:styleId="QuoteChar" w:customStyle="1">
    <w:name w:val="Quote Char"/>
    <w:basedOn w:val="DefaultParagraphFont"/>
    <w:link w:val="Quote"/>
    <w:uiPriority w:val="29"/>
    <w:rsid w:val="00B6365B"/>
    <w:rPr>
      <w:i/>
    </w:rPr>
  </w:style>
  <w:style w:type="paragraph" w:styleId="IntenseQuote">
    <w:name w:val="Intense Quote"/>
    <w:basedOn w:val="Normal"/>
    <w:next w:val="Normal"/>
    <w:link w:val="IntenseQuoteChar"/>
    <w:uiPriority w:val="30"/>
    <w:qFormat/>
    <w:rsid w:val="00370F2B"/>
    <w:pPr>
      <w:pBdr>
        <w:top w:val="single" w:color="FFFFFF" w:themeColor="background1" w:sz="2" w:space="5"/>
        <w:left w:val="single" w:color="FFFFFF" w:themeColor="background1" w:sz="2" w:space="5"/>
        <w:bottom w:val="single" w:color="FFFFFF" w:themeColor="background1" w:sz="2" w:space="5"/>
        <w:right w:val="single" w:color="FFFFFF" w:themeColor="background1" w:sz="2" w:space="5"/>
      </w:pBdr>
      <w:shd w:val="clear" w:color="auto" w:fill="AB0D29" w:themeFill="accent2"/>
      <w:spacing w:before="140" w:after="140"/>
    </w:pPr>
    <w:rPr>
      <w:b/>
      <w:color w:val="FFFFFF" w:themeColor="background1"/>
    </w:rPr>
  </w:style>
  <w:style w:type="character" w:styleId="IntenseQuoteChar" w:customStyle="1">
    <w:name w:val="Intense Quote Char"/>
    <w:basedOn w:val="DefaultParagraphFont"/>
    <w:link w:val="IntenseQuote"/>
    <w:uiPriority w:val="30"/>
    <w:rsid w:val="00370F2B"/>
    <w:rPr>
      <w:rFonts w:ascii="Aptos" w:hAnsi="Aptos" w:cs="Times New Roman (Body CS)"/>
      <w:b/>
      <w:color w:val="FFFFFF" w:themeColor="background1"/>
      <w:sz w:val="22"/>
      <w:shd w:val="clear" w:color="auto" w:fill="AB0D29" w:themeFill="accent2"/>
    </w:rPr>
  </w:style>
  <w:style w:type="character" w:styleId="SubtleEmphasis">
    <w:name w:val="Subtle Emphasis"/>
    <w:uiPriority w:val="19"/>
    <w:qFormat/>
    <w:rsid w:val="00B6365B"/>
    <w:rPr>
      <w:i/>
    </w:rPr>
  </w:style>
  <w:style w:type="character" w:styleId="IntenseEmphasis">
    <w:name w:val="Intense Emphasis"/>
    <w:uiPriority w:val="21"/>
    <w:qFormat/>
    <w:rsid w:val="00B6365B"/>
    <w:rPr>
      <w:b/>
      <w:i/>
      <w:color w:val="AB0D29" w:themeColor="accent2"/>
      <w:spacing w:val="10"/>
    </w:rPr>
  </w:style>
  <w:style w:type="character" w:styleId="SubtleReference">
    <w:name w:val="Subtle Reference"/>
    <w:uiPriority w:val="31"/>
    <w:qFormat/>
    <w:rsid w:val="00B6365B"/>
    <w:rPr>
      <w:b/>
    </w:rPr>
  </w:style>
  <w:style w:type="character" w:styleId="IntenseReference">
    <w:name w:val="Intense Reference"/>
    <w:uiPriority w:val="32"/>
    <w:qFormat/>
    <w:rsid w:val="00B6365B"/>
    <w:rPr>
      <w:b/>
      <w:bCs/>
      <w:smallCaps/>
      <w:spacing w:val="5"/>
      <w:sz w:val="22"/>
      <w:szCs w:val="22"/>
      <w:u w:val="single"/>
    </w:rPr>
  </w:style>
  <w:style w:type="character" w:styleId="BookTitle">
    <w:name w:val="Book Title"/>
    <w:uiPriority w:val="33"/>
    <w:qFormat/>
    <w:rsid w:val="00B6365B"/>
    <w:rPr>
      <w:rFonts w:asciiTheme="majorHAnsi" w:hAnsiTheme="majorHAnsi" w:eastAsiaTheme="majorEastAsia" w:cstheme="majorBidi"/>
      <w:i/>
      <w:iCs/>
      <w:sz w:val="20"/>
      <w:szCs w:val="20"/>
    </w:rPr>
  </w:style>
  <w:style w:type="paragraph" w:styleId="TOCHeading">
    <w:name w:val="TOC Heading"/>
    <w:basedOn w:val="Title"/>
    <w:next w:val="Normal"/>
    <w:uiPriority w:val="39"/>
    <w:unhideWhenUsed/>
    <w:qFormat/>
    <w:rsid w:val="00825829"/>
    <w:pPr>
      <w:spacing w:after="360"/>
    </w:pPr>
  </w:style>
  <w:style w:type="character" w:styleId="PageNumber">
    <w:name w:val="page number"/>
    <w:basedOn w:val="DefaultParagraphFont"/>
    <w:uiPriority w:val="99"/>
    <w:unhideWhenUsed/>
    <w:rsid w:val="00045816"/>
  </w:style>
  <w:style w:type="paragraph" w:styleId="TOC1">
    <w:name w:val="toc 1"/>
    <w:basedOn w:val="Normal"/>
    <w:next w:val="Normal"/>
    <w:autoRedefine/>
    <w:uiPriority w:val="39"/>
    <w:unhideWhenUsed/>
    <w:rsid w:val="00045816"/>
    <w:pPr>
      <w:spacing w:before="240" w:after="120"/>
    </w:pPr>
    <w:rPr>
      <w:rFonts w:cstheme="minorHAnsi"/>
      <w:b/>
      <w:bCs/>
    </w:rPr>
  </w:style>
  <w:style w:type="paragraph" w:styleId="TOC2">
    <w:name w:val="toc 2"/>
    <w:basedOn w:val="Normal"/>
    <w:next w:val="Normal"/>
    <w:autoRedefine/>
    <w:uiPriority w:val="39"/>
    <w:unhideWhenUsed/>
    <w:rsid w:val="00045816"/>
    <w:pPr>
      <w:spacing w:before="120" w:after="0"/>
      <w:ind w:left="200"/>
    </w:pPr>
    <w:rPr>
      <w:rFonts w:cstheme="minorHAnsi"/>
      <w:i/>
      <w:iCs/>
    </w:rPr>
  </w:style>
  <w:style w:type="paragraph" w:styleId="TOC3">
    <w:name w:val="toc 3"/>
    <w:basedOn w:val="Normal"/>
    <w:next w:val="Normal"/>
    <w:autoRedefine/>
    <w:uiPriority w:val="39"/>
    <w:unhideWhenUsed/>
    <w:rsid w:val="00045816"/>
    <w:pPr>
      <w:spacing w:after="0"/>
      <w:ind w:left="400"/>
    </w:pPr>
    <w:rPr>
      <w:rFonts w:cstheme="minorHAnsi"/>
    </w:rPr>
  </w:style>
  <w:style w:type="paragraph" w:styleId="TOC4">
    <w:name w:val="toc 4"/>
    <w:basedOn w:val="Normal"/>
    <w:next w:val="Normal"/>
    <w:autoRedefine/>
    <w:uiPriority w:val="39"/>
    <w:semiHidden/>
    <w:unhideWhenUsed/>
    <w:rsid w:val="00045816"/>
    <w:pPr>
      <w:spacing w:after="0"/>
      <w:ind w:left="600"/>
    </w:pPr>
    <w:rPr>
      <w:rFonts w:cstheme="minorHAnsi"/>
    </w:rPr>
  </w:style>
  <w:style w:type="paragraph" w:styleId="TOC5">
    <w:name w:val="toc 5"/>
    <w:basedOn w:val="Normal"/>
    <w:next w:val="Normal"/>
    <w:autoRedefine/>
    <w:uiPriority w:val="39"/>
    <w:semiHidden/>
    <w:unhideWhenUsed/>
    <w:rsid w:val="00045816"/>
    <w:pPr>
      <w:spacing w:after="0"/>
      <w:ind w:left="800"/>
    </w:pPr>
    <w:rPr>
      <w:rFonts w:cstheme="minorHAnsi"/>
    </w:rPr>
  </w:style>
  <w:style w:type="paragraph" w:styleId="TOC6">
    <w:name w:val="toc 6"/>
    <w:basedOn w:val="Normal"/>
    <w:next w:val="Normal"/>
    <w:autoRedefine/>
    <w:uiPriority w:val="39"/>
    <w:semiHidden/>
    <w:unhideWhenUsed/>
    <w:rsid w:val="00045816"/>
    <w:pPr>
      <w:spacing w:after="0"/>
      <w:ind w:left="1000"/>
    </w:pPr>
    <w:rPr>
      <w:rFonts w:cstheme="minorHAnsi"/>
    </w:rPr>
  </w:style>
  <w:style w:type="paragraph" w:styleId="TOC7">
    <w:name w:val="toc 7"/>
    <w:basedOn w:val="Normal"/>
    <w:next w:val="Normal"/>
    <w:autoRedefine/>
    <w:uiPriority w:val="39"/>
    <w:semiHidden/>
    <w:unhideWhenUsed/>
    <w:rsid w:val="00045816"/>
    <w:pPr>
      <w:spacing w:after="0"/>
      <w:ind w:left="1200"/>
    </w:pPr>
    <w:rPr>
      <w:rFonts w:cstheme="minorHAnsi"/>
    </w:rPr>
  </w:style>
  <w:style w:type="paragraph" w:styleId="TOC8">
    <w:name w:val="toc 8"/>
    <w:basedOn w:val="Normal"/>
    <w:next w:val="Normal"/>
    <w:autoRedefine/>
    <w:uiPriority w:val="39"/>
    <w:semiHidden/>
    <w:unhideWhenUsed/>
    <w:rsid w:val="00045816"/>
    <w:pPr>
      <w:spacing w:after="0"/>
      <w:ind w:left="1400"/>
    </w:pPr>
    <w:rPr>
      <w:rFonts w:cstheme="minorHAnsi"/>
    </w:rPr>
  </w:style>
  <w:style w:type="paragraph" w:styleId="TOC9">
    <w:name w:val="toc 9"/>
    <w:basedOn w:val="Normal"/>
    <w:next w:val="Normal"/>
    <w:autoRedefine/>
    <w:uiPriority w:val="39"/>
    <w:semiHidden/>
    <w:unhideWhenUsed/>
    <w:rsid w:val="00045816"/>
    <w:pPr>
      <w:spacing w:after="0"/>
      <w:ind w:left="1600"/>
    </w:pPr>
    <w:rPr>
      <w:rFonts w:cstheme="minorHAnsi"/>
    </w:rPr>
  </w:style>
  <w:style w:type="character" w:styleId="Hyperlink">
    <w:name w:val="Hyperlink"/>
    <w:basedOn w:val="DefaultParagraphFont"/>
    <w:uiPriority w:val="99"/>
    <w:unhideWhenUsed/>
    <w:rsid w:val="00BC6EDC"/>
    <w:rPr>
      <w:color w:val="FF2741" w:themeColor="hyperlink"/>
      <w:u w:val="single"/>
    </w:rPr>
  </w:style>
  <w:style w:type="paragraph" w:styleId="List">
    <w:name w:val="List"/>
    <w:basedOn w:val="Normal"/>
    <w:uiPriority w:val="99"/>
    <w:unhideWhenUsed/>
    <w:rsid w:val="008F659F"/>
    <w:pPr>
      <w:ind w:left="283" w:hanging="283"/>
      <w:contextualSpacing/>
    </w:pPr>
  </w:style>
  <w:style w:type="paragraph" w:styleId="ListBullet">
    <w:name w:val="List Bullet"/>
    <w:basedOn w:val="Normal"/>
    <w:uiPriority w:val="99"/>
    <w:unhideWhenUsed/>
    <w:qFormat/>
    <w:rsid w:val="00D7610B"/>
    <w:pPr>
      <w:numPr>
        <w:numId w:val="10"/>
      </w:numPr>
    </w:pPr>
  </w:style>
  <w:style w:type="paragraph" w:styleId="ListBullet2">
    <w:name w:val="List Bullet 2"/>
    <w:basedOn w:val="Normal"/>
    <w:uiPriority w:val="99"/>
    <w:unhideWhenUsed/>
    <w:rsid w:val="00E026DD"/>
    <w:pPr>
      <w:numPr>
        <w:numId w:val="9"/>
      </w:numPr>
      <w:ind w:left="641" w:hanging="357"/>
    </w:pPr>
  </w:style>
  <w:style w:type="paragraph" w:styleId="List3">
    <w:name w:val="List 3"/>
    <w:basedOn w:val="Normal"/>
    <w:uiPriority w:val="99"/>
    <w:unhideWhenUsed/>
    <w:rsid w:val="008F659F"/>
    <w:pPr>
      <w:ind w:left="849" w:hanging="283"/>
      <w:contextualSpacing/>
    </w:pPr>
  </w:style>
  <w:style w:type="paragraph" w:styleId="ListBullet3">
    <w:name w:val="List Bullet 3"/>
    <w:basedOn w:val="Normal"/>
    <w:uiPriority w:val="99"/>
    <w:unhideWhenUsed/>
    <w:rsid w:val="00723F1E"/>
    <w:pPr>
      <w:numPr>
        <w:numId w:val="8"/>
      </w:numPr>
      <w:contextualSpacing/>
    </w:pPr>
  </w:style>
  <w:style w:type="paragraph" w:styleId="ListNumber">
    <w:name w:val="List Number"/>
    <w:basedOn w:val="Normal"/>
    <w:uiPriority w:val="99"/>
    <w:unhideWhenUsed/>
    <w:qFormat/>
    <w:rsid w:val="001D74BA"/>
    <w:pPr>
      <w:numPr>
        <w:numId w:val="5"/>
      </w:numPr>
      <w:contextualSpacing/>
    </w:pPr>
  </w:style>
  <w:style w:type="paragraph" w:styleId="ListNumber2">
    <w:name w:val="List Number 2"/>
    <w:basedOn w:val="Normal"/>
    <w:uiPriority w:val="99"/>
    <w:unhideWhenUsed/>
    <w:rsid w:val="00FE1F50"/>
    <w:pPr>
      <w:numPr>
        <w:numId w:val="4"/>
      </w:numPr>
      <w:contextualSpacing/>
    </w:pPr>
  </w:style>
  <w:style w:type="paragraph" w:styleId="ListNumber3">
    <w:name w:val="List Number 3"/>
    <w:basedOn w:val="Normal"/>
    <w:uiPriority w:val="99"/>
    <w:unhideWhenUsed/>
    <w:rsid w:val="00FE1F50"/>
    <w:pPr>
      <w:numPr>
        <w:numId w:val="3"/>
      </w:numPr>
      <w:contextualSpacing/>
    </w:pPr>
  </w:style>
  <w:style w:type="paragraph" w:styleId="ListBullet4">
    <w:name w:val="List Bullet 4"/>
    <w:basedOn w:val="Normal"/>
    <w:uiPriority w:val="99"/>
    <w:unhideWhenUsed/>
    <w:rsid w:val="003511D4"/>
    <w:pPr>
      <w:numPr>
        <w:numId w:val="7"/>
      </w:numPr>
      <w:contextualSpacing/>
    </w:pPr>
  </w:style>
  <w:style w:type="paragraph" w:styleId="ListBullet5">
    <w:name w:val="List Bullet 5"/>
    <w:basedOn w:val="Normal"/>
    <w:uiPriority w:val="99"/>
    <w:unhideWhenUsed/>
    <w:rsid w:val="00E0368E"/>
    <w:pPr>
      <w:numPr>
        <w:numId w:val="6"/>
      </w:numPr>
      <w:contextualSpacing/>
    </w:pPr>
  </w:style>
  <w:style w:type="paragraph" w:styleId="ListNumber4">
    <w:name w:val="List Number 4"/>
    <w:basedOn w:val="Normal"/>
    <w:uiPriority w:val="99"/>
    <w:unhideWhenUsed/>
    <w:rsid w:val="00A33D95"/>
    <w:pPr>
      <w:numPr>
        <w:numId w:val="2"/>
      </w:numPr>
      <w:contextualSpacing/>
    </w:pPr>
  </w:style>
  <w:style w:type="paragraph" w:styleId="ListContinue5">
    <w:name w:val="List Continue 5"/>
    <w:basedOn w:val="Normal"/>
    <w:uiPriority w:val="99"/>
    <w:unhideWhenUsed/>
    <w:rsid w:val="00A33D95"/>
    <w:pPr>
      <w:spacing w:after="120"/>
      <w:ind w:left="1415"/>
      <w:contextualSpacing/>
    </w:pPr>
  </w:style>
  <w:style w:type="paragraph" w:styleId="ListNumber5">
    <w:name w:val="List Number 5"/>
    <w:basedOn w:val="Normal"/>
    <w:uiPriority w:val="99"/>
    <w:unhideWhenUsed/>
    <w:rsid w:val="00A33D95"/>
    <w:pPr>
      <w:numPr>
        <w:numId w:val="1"/>
      </w:numPr>
      <w:contextualSpacing/>
    </w:pPr>
  </w:style>
  <w:style w:type="paragraph" w:styleId="FootnoteText">
    <w:name w:val="footnote text"/>
    <w:basedOn w:val="Normal"/>
    <w:link w:val="FootnoteTextChar"/>
    <w:uiPriority w:val="99"/>
    <w:unhideWhenUsed/>
    <w:rsid w:val="00B37A96"/>
    <w:pPr>
      <w:spacing w:after="0" w:line="240" w:lineRule="auto"/>
    </w:pPr>
    <w:rPr>
      <w:sz w:val="20"/>
    </w:rPr>
  </w:style>
  <w:style w:type="character" w:styleId="FootnoteTextChar" w:customStyle="1">
    <w:name w:val="Footnote Text Char"/>
    <w:basedOn w:val="DefaultParagraphFont"/>
    <w:link w:val="FootnoteText"/>
    <w:uiPriority w:val="99"/>
    <w:rsid w:val="00B37A96"/>
  </w:style>
  <w:style w:type="character" w:styleId="FootnoteReference">
    <w:name w:val="footnote reference"/>
    <w:basedOn w:val="DefaultParagraphFont"/>
    <w:uiPriority w:val="99"/>
    <w:semiHidden/>
    <w:unhideWhenUsed/>
    <w:rsid w:val="00ED077E"/>
    <w:rPr>
      <w:vertAlign w:val="superscript"/>
    </w:rPr>
  </w:style>
  <w:style w:type="table" w:styleId="TableGrid">
    <w:name w:val="Table Grid"/>
    <w:basedOn w:val="TableNormal"/>
    <w:uiPriority w:val="39"/>
    <w:rsid w:val="006A62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6A471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6A471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A471C"/>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6A471C"/>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6A471C"/>
    <w:pPr>
      <w:spacing w:after="0" w:line="240" w:lineRule="auto"/>
    </w:pPr>
    <w:tblPr>
      <w:tblStyleRowBandSize w:val="1"/>
      <w:tblStyleColBandSize w:val="1"/>
      <w:tblBorders>
        <w:top w:val="single" w:color="FFEEC5" w:themeColor="accent6" w:themeTint="66" w:sz="4" w:space="0"/>
        <w:left w:val="single" w:color="FFEEC5" w:themeColor="accent6" w:themeTint="66" w:sz="4" w:space="0"/>
        <w:bottom w:val="single" w:color="FFEEC5" w:themeColor="accent6" w:themeTint="66" w:sz="4" w:space="0"/>
        <w:right w:val="single" w:color="FFEEC5" w:themeColor="accent6" w:themeTint="66" w:sz="4" w:space="0"/>
        <w:insideH w:val="single" w:color="FFEEC5" w:themeColor="accent6" w:themeTint="66" w:sz="4" w:space="0"/>
        <w:insideV w:val="single" w:color="FFEEC5" w:themeColor="accent6" w:themeTint="66" w:sz="4" w:space="0"/>
      </w:tblBorders>
    </w:tblPr>
    <w:tblStylePr w:type="firstRow">
      <w:rPr>
        <w:b/>
        <w:bCs/>
      </w:rPr>
      <w:tblPr/>
      <w:tcPr>
        <w:tcBorders>
          <w:bottom w:val="single" w:color="FFE6A9" w:themeColor="accent6" w:themeTint="99" w:sz="12" w:space="0"/>
        </w:tcBorders>
      </w:tcPr>
    </w:tblStylePr>
    <w:tblStylePr w:type="lastRow">
      <w:rPr>
        <w:b/>
        <w:bCs/>
      </w:rPr>
      <w:tblPr/>
      <w:tcPr>
        <w:tcBorders>
          <w:top w:val="double" w:color="FFE6A9" w:themeColor="accent6"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A471C"/>
    <w:pPr>
      <w:spacing w:after="0" w:line="240" w:lineRule="auto"/>
    </w:pPr>
    <w:tblPr>
      <w:tblStyleRowBandSize w:val="1"/>
      <w:tblStyleColBandSize w:val="1"/>
      <w:tblBorders>
        <w:top w:val="single" w:color="DAFAFF" w:themeColor="accent5" w:themeTint="66" w:sz="4" w:space="0"/>
        <w:left w:val="single" w:color="DAFAFF" w:themeColor="accent5" w:themeTint="66" w:sz="4" w:space="0"/>
        <w:bottom w:val="single" w:color="DAFAFF" w:themeColor="accent5" w:themeTint="66" w:sz="4" w:space="0"/>
        <w:right w:val="single" w:color="DAFAFF" w:themeColor="accent5" w:themeTint="66" w:sz="4" w:space="0"/>
        <w:insideH w:val="single" w:color="DAFAFF" w:themeColor="accent5" w:themeTint="66" w:sz="4" w:space="0"/>
        <w:insideV w:val="single" w:color="DAFAFF" w:themeColor="accent5" w:themeTint="66" w:sz="4" w:space="0"/>
      </w:tblBorders>
    </w:tblPr>
    <w:tblStylePr w:type="firstRow">
      <w:rPr>
        <w:b/>
        <w:bCs/>
      </w:rPr>
      <w:tblPr/>
      <w:tcPr>
        <w:tcBorders>
          <w:bottom w:val="single" w:color="C8F8FF" w:themeColor="accent5" w:themeTint="99" w:sz="12" w:space="0"/>
        </w:tcBorders>
      </w:tcPr>
    </w:tblStylePr>
    <w:tblStylePr w:type="lastRow">
      <w:rPr>
        <w:b/>
        <w:bCs/>
      </w:rPr>
      <w:tblPr/>
      <w:tcPr>
        <w:tcBorders>
          <w:top w:val="double" w:color="C8F8FF" w:themeColor="accent5" w:themeTint="99" w:sz="2" w:space="0"/>
        </w:tcBorders>
      </w:tcPr>
    </w:tblStylePr>
    <w:tblStylePr w:type="firstCol">
      <w:rPr>
        <w:b/>
        <w:bCs/>
      </w:rPr>
    </w:tblStylePr>
    <w:tblStylePr w:type="lastCol">
      <w:rPr>
        <w:b/>
        <w:bCs/>
      </w:rPr>
    </w:tblStylePr>
  </w:style>
  <w:style w:type="table" w:styleId="GridTable4">
    <w:name w:val="Grid Table 4"/>
    <w:basedOn w:val="TableNormal"/>
    <w:uiPriority w:val="49"/>
    <w:rsid w:val="00A93B2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A93B2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C2CC"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B0D29"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B0D29"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B0D29"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B0D29" w:themeFill="accent2"/>
      </w:tcPr>
    </w:tblStylePr>
    <w:tblStylePr w:type="band1Vert">
      <w:tblPr/>
      <w:tcPr>
        <w:shd w:val="clear" w:color="auto" w:fill="F58599" w:themeFill="accent2" w:themeFillTint="66"/>
      </w:tcPr>
    </w:tblStylePr>
    <w:tblStylePr w:type="band1Horz">
      <w:tblPr/>
      <w:tcPr>
        <w:shd w:val="clear" w:color="auto" w:fill="F58599" w:themeFill="accent2" w:themeFillTint="66"/>
      </w:tcPr>
    </w:tblStylePr>
  </w:style>
  <w:style w:type="table" w:styleId="GridTable4-Accent5">
    <w:name w:val="Grid Table 4 Accent 5"/>
    <w:basedOn w:val="TableNormal"/>
    <w:uiPriority w:val="49"/>
    <w:rsid w:val="00A93B2E"/>
    <w:pPr>
      <w:spacing w:after="0" w:line="240" w:lineRule="auto"/>
    </w:pPr>
    <w:tblPr>
      <w:tblStyleRowBandSize w:val="1"/>
      <w:tblStyleColBandSize w:val="1"/>
      <w:tblBorders>
        <w:top w:val="single" w:color="C8F8FF" w:themeColor="accent5" w:themeTint="99" w:sz="4" w:space="0"/>
        <w:left w:val="single" w:color="C8F8FF" w:themeColor="accent5" w:themeTint="99" w:sz="4" w:space="0"/>
        <w:bottom w:val="single" w:color="C8F8FF" w:themeColor="accent5" w:themeTint="99" w:sz="4" w:space="0"/>
        <w:right w:val="single" w:color="C8F8FF" w:themeColor="accent5" w:themeTint="99" w:sz="4" w:space="0"/>
        <w:insideH w:val="single" w:color="C8F8FF" w:themeColor="accent5" w:themeTint="99" w:sz="4" w:space="0"/>
        <w:insideV w:val="single" w:color="C8F8FF" w:themeColor="accent5" w:themeTint="99" w:sz="4" w:space="0"/>
      </w:tblBorders>
    </w:tblPr>
    <w:tblStylePr w:type="firstRow">
      <w:rPr>
        <w:b/>
        <w:bCs/>
        <w:color w:val="FFFFFF" w:themeColor="background1"/>
      </w:rPr>
      <w:tblPr/>
      <w:tcPr>
        <w:tcBorders>
          <w:top w:val="single" w:color="A4F4FF" w:themeColor="accent5" w:sz="4" w:space="0"/>
          <w:left w:val="single" w:color="A4F4FF" w:themeColor="accent5" w:sz="4" w:space="0"/>
          <w:bottom w:val="single" w:color="A4F4FF" w:themeColor="accent5" w:sz="4" w:space="0"/>
          <w:right w:val="single" w:color="A4F4FF" w:themeColor="accent5" w:sz="4" w:space="0"/>
          <w:insideH w:val="nil"/>
          <w:insideV w:val="nil"/>
        </w:tcBorders>
        <w:shd w:val="clear" w:color="auto" w:fill="A4F4FF" w:themeFill="accent5"/>
      </w:tcPr>
    </w:tblStylePr>
    <w:tblStylePr w:type="lastRow">
      <w:rPr>
        <w:b/>
        <w:bCs/>
      </w:rPr>
      <w:tblPr/>
      <w:tcPr>
        <w:tcBorders>
          <w:top w:val="double" w:color="A4F4FF" w:themeColor="accent5" w:sz="4" w:space="0"/>
        </w:tcBorders>
      </w:tcPr>
    </w:tblStylePr>
    <w:tblStylePr w:type="firstCol">
      <w:rPr>
        <w:b/>
        <w:bCs/>
      </w:rPr>
    </w:tblStylePr>
    <w:tblStylePr w:type="lastCol">
      <w:rPr>
        <w:b/>
        <w:bCs/>
      </w:rPr>
    </w:tblStylePr>
    <w:tblStylePr w:type="band1Vert">
      <w:tblPr/>
      <w:tcPr>
        <w:shd w:val="clear" w:color="auto" w:fill="ECFCFF" w:themeFill="accent5" w:themeFillTint="33"/>
      </w:tcPr>
    </w:tblStylePr>
    <w:tblStylePr w:type="band1Horz">
      <w:tblPr/>
      <w:tcPr>
        <w:shd w:val="clear" w:color="auto" w:fill="ECFCFF" w:themeFill="accent5" w:themeFillTint="33"/>
      </w:tcPr>
    </w:tblStylePr>
  </w:style>
  <w:style w:type="table" w:styleId="ListTable2">
    <w:name w:val="List Table 2"/>
    <w:basedOn w:val="TableNormal"/>
    <w:uiPriority w:val="47"/>
    <w:rsid w:val="00A93B2E"/>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A93B2E"/>
    <w:pPr>
      <w:spacing w:after="0" w:line="240" w:lineRule="auto"/>
    </w:pPr>
    <w:tblPr>
      <w:tblStyleRowBandSize w:val="1"/>
      <w:tblStyleColBandSize w:val="1"/>
      <w:tblBorders>
        <w:top w:val="single" w:color="F14966" w:themeColor="accent2" w:themeTint="99" w:sz="4" w:space="0"/>
        <w:bottom w:val="single" w:color="F14966" w:themeColor="accent2" w:themeTint="99" w:sz="4" w:space="0"/>
        <w:insideH w:val="single" w:color="F14966"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2CC" w:themeFill="accent2" w:themeFillTint="33"/>
      </w:tcPr>
    </w:tblStylePr>
    <w:tblStylePr w:type="band1Horz">
      <w:tblPr/>
      <w:tcPr>
        <w:shd w:val="clear" w:color="auto" w:fill="FAC2CC" w:themeFill="accent2" w:themeFillTint="33"/>
      </w:tcPr>
    </w:tblStylePr>
  </w:style>
  <w:style w:type="table" w:styleId="GridTable5Dark-Accent5">
    <w:name w:val="Grid Table 5 Dark Accent 5"/>
    <w:basedOn w:val="TableNormal"/>
    <w:uiPriority w:val="50"/>
    <w:rsid w:val="00A93B2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FCF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4F4FF"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4F4FF"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4F4FF"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4F4FF" w:themeFill="accent5"/>
      </w:tcPr>
    </w:tblStylePr>
    <w:tblStylePr w:type="band1Vert">
      <w:tblPr/>
      <w:tcPr>
        <w:shd w:val="clear" w:color="auto" w:fill="DAFAFF" w:themeFill="accent5" w:themeFillTint="66"/>
      </w:tcPr>
    </w:tblStylePr>
    <w:tblStylePr w:type="band1Horz">
      <w:tblPr/>
      <w:tcPr>
        <w:shd w:val="clear" w:color="auto" w:fill="DAFAFF" w:themeFill="accent5" w:themeFillTint="66"/>
      </w:tcPr>
    </w:tblStylePr>
  </w:style>
  <w:style w:type="table" w:styleId="PlainTable4">
    <w:name w:val="Plain Table 4"/>
    <w:basedOn w:val="TableNormal"/>
    <w:uiPriority w:val="44"/>
    <w:rsid w:val="00243EA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aliases w:val="ComCom Table 1"/>
    <w:basedOn w:val="TableNormal"/>
    <w:uiPriority w:val="45"/>
    <w:rsid w:val="009A0AB7"/>
    <w:pPr>
      <w:spacing w:after="0" w:line="240" w:lineRule="auto"/>
    </w:pPr>
    <w:tblPr>
      <w:tblStyleRowBandSize w:val="1"/>
      <w:tblStyleColBandSize w:val="1"/>
      <w:tblCellMar>
        <w:top w:w="57" w:type="dxa"/>
        <w:bottom w:w="57" w:type="dxa"/>
      </w:tblCellMar>
    </w:tblPr>
    <w:tblStylePr w:type="firstRow">
      <w:pPr>
        <w:wordWrap/>
        <w:spacing w:before="40" w:beforeLines="0" w:beforeAutospacing="0" w:after="40" w:afterLines="40" w:afterAutospacing="0" w:line="240" w:lineRule="auto"/>
      </w:pPr>
      <w:rPr>
        <w:rFonts w:cs="@Yu Gothic Light" w:asciiTheme="minorHAnsi" w:hAnsiTheme="minorHAnsi"/>
        <w:b/>
        <w:i w:val="0"/>
        <w:iCs/>
        <w:color w:val="FF2741" w:themeColor="accent1"/>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ate">
    <w:name w:val="Date"/>
    <w:basedOn w:val="Normal"/>
    <w:next w:val="Normal"/>
    <w:link w:val="DateChar"/>
    <w:uiPriority w:val="99"/>
    <w:unhideWhenUsed/>
    <w:rsid w:val="003E77BD"/>
    <w:rPr>
      <w:bCs/>
      <w:color w:val="FFFFFF" w:themeColor="background1"/>
      <w:sz w:val="28"/>
    </w:rPr>
  </w:style>
  <w:style w:type="character" w:styleId="DateChar" w:customStyle="1">
    <w:name w:val="Date Char"/>
    <w:basedOn w:val="DefaultParagraphFont"/>
    <w:link w:val="Date"/>
    <w:uiPriority w:val="99"/>
    <w:rsid w:val="003E77BD"/>
    <w:rPr>
      <w:rFonts w:ascii="Aptos" w:hAnsi="Aptos" w:cs="Times New Roman (Body CS)"/>
      <w:bCs/>
      <w:color w:val="FFFFFF" w:themeColor="background1"/>
      <w:sz w:val="28"/>
    </w:rPr>
  </w:style>
  <w:style w:type="paragraph" w:styleId="Documentlabel" w:customStyle="1">
    <w:name w:val="Document label"/>
    <w:basedOn w:val="Normal"/>
    <w:qFormat/>
    <w:rsid w:val="00B37A96"/>
    <w:pPr>
      <w:spacing w:line="240" w:lineRule="auto"/>
      <w:jc w:val="center"/>
    </w:pPr>
    <w:rPr>
      <w:color w:val="FFFFFF" w:themeColor="background1"/>
      <w:lang w:val="mi-NZ"/>
    </w:rPr>
  </w:style>
  <w:style w:type="paragraph" w:styleId="EndnoteText">
    <w:name w:val="endnote text"/>
    <w:basedOn w:val="Normal"/>
    <w:link w:val="EndnoteTextChar"/>
    <w:uiPriority w:val="99"/>
    <w:semiHidden/>
    <w:unhideWhenUsed/>
    <w:rsid w:val="00B37A96"/>
    <w:pPr>
      <w:spacing w:after="0" w:line="240" w:lineRule="auto"/>
    </w:pPr>
    <w:rPr>
      <w:sz w:val="20"/>
    </w:rPr>
  </w:style>
  <w:style w:type="character" w:styleId="EndnoteTextChar" w:customStyle="1">
    <w:name w:val="Endnote Text Char"/>
    <w:basedOn w:val="DefaultParagraphFont"/>
    <w:link w:val="EndnoteText"/>
    <w:uiPriority w:val="99"/>
    <w:semiHidden/>
    <w:rsid w:val="00B37A96"/>
  </w:style>
  <w:style w:type="character" w:styleId="EndnoteReference">
    <w:name w:val="endnote reference"/>
    <w:basedOn w:val="DefaultParagraphFont"/>
    <w:uiPriority w:val="99"/>
    <w:semiHidden/>
    <w:unhideWhenUsed/>
    <w:rsid w:val="00B37A96"/>
    <w:rPr>
      <w:vertAlign w:val="superscript"/>
    </w:rPr>
  </w:style>
  <w:style w:type="paragraph" w:styleId="Para3" w:customStyle="1">
    <w:name w:val="Para 3"/>
    <w:basedOn w:val="Normal"/>
    <w:autoRedefine/>
    <w:qFormat/>
    <w:rsid w:val="00C57F26"/>
    <w:pPr>
      <w:keepLines w:val="0"/>
      <w:numPr>
        <w:ilvl w:val="2"/>
        <w:numId w:val="12"/>
      </w:numPr>
      <w:contextualSpacing/>
    </w:pPr>
    <w:rPr>
      <w:rFonts w:eastAsia="Times New Roman" w:cstheme="minorHAnsi"/>
      <w:szCs w:val="22"/>
      <w:lang w:eastAsia="en-GB"/>
    </w:rPr>
  </w:style>
  <w:style w:type="paragraph" w:styleId="Para2" w:customStyle="1">
    <w:name w:val="Para 2"/>
    <w:basedOn w:val="BodyText"/>
    <w:autoRedefine/>
    <w:qFormat/>
    <w:rsid w:val="007B6450"/>
    <w:pPr>
      <w:keepLines w:val="0"/>
      <w:numPr>
        <w:ilvl w:val="1"/>
        <w:numId w:val="13"/>
      </w:numPr>
      <w:spacing w:after="200"/>
      <w:contextualSpacing/>
    </w:pPr>
    <w:rPr>
      <w:rFonts w:eastAsia="Times New Roman" w:cstheme="minorHAnsi"/>
      <w:szCs w:val="22"/>
      <w:lang w:eastAsia="en-GB"/>
    </w:rPr>
  </w:style>
  <w:style w:type="paragraph" w:styleId="BodyText">
    <w:name w:val="Body Text"/>
    <w:basedOn w:val="Normal"/>
    <w:link w:val="BodyTextChar"/>
    <w:uiPriority w:val="99"/>
    <w:unhideWhenUsed/>
    <w:rsid w:val="00C57F26"/>
    <w:pPr>
      <w:spacing w:after="120"/>
    </w:pPr>
  </w:style>
  <w:style w:type="character" w:styleId="BodyTextChar" w:customStyle="1">
    <w:name w:val="Body Text Char"/>
    <w:basedOn w:val="DefaultParagraphFont"/>
    <w:link w:val="BodyText"/>
    <w:uiPriority w:val="99"/>
    <w:rsid w:val="00C57F26"/>
    <w:rPr>
      <w:sz w:val="22"/>
    </w:rPr>
  </w:style>
  <w:style w:type="paragraph" w:styleId="Tableheader" w:customStyle="1">
    <w:name w:val="Table header"/>
    <w:basedOn w:val="Normal"/>
    <w:qFormat/>
    <w:rsid w:val="00090F42"/>
    <w:pPr>
      <w:spacing w:before="40" w:after="96" w:afterLines="40" w:line="240" w:lineRule="auto"/>
    </w:pPr>
    <w:rPr>
      <w:b/>
      <w:bCs/>
      <w:iCs/>
    </w:rPr>
  </w:style>
  <w:style w:type="character" w:styleId="Hashtag">
    <w:name w:val="Hashtag"/>
    <w:basedOn w:val="DefaultParagraphFont"/>
    <w:uiPriority w:val="99"/>
    <w:semiHidden/>
    <w:unhideWhenUsed/>
    <w:rsid w:val="007E5548"/>
    <w:rPr>
      <w:color w:val="FF2741" w:themeColor="accent1"/>
      <w:shd w:val="clear" w:color="auto" w:fill="E1DFDD"/>
    </w:rPr>
  </w:style>
  <w:style w:type="paragraph" w:styleId="HTMLAddress">
    <w:name w:val="HTML Address"/>
    <w:basedOn w:val="Normal"/>
    <w:link w:val="HTMLAddressChar"/>
    <w:uiPriority w:val="99"/>
    <w:unhideWhenUsed/>
    <w:rsid w:val="007E5548"/>
    <w:pPr>
      <w:spacing w:after="0" w:line="240" w:lineRule="auto"/>
    </w:pPr>
    <w:rPr>
      <w:iCs/>
      <w:color w:val="FF2741" w:themeColor="accent1"/>
      <w:u w:val="single"/>
    </w:rPr>
  </w:style>
  <w:style w:type="character" w:styleId="HTMLAddressChar" w:customStyle="1">
    <w:name w:val="HTML Address Char"/>
    <w:basedOn w:val="DefaultParagraphFont"/>
    <w:link w:val="HTMLAddress"/>
    <w:uiPriority w:val="99"/>
    <w:rsid w:val="007E5548"/>
    <w:rPr>
      <w:rFonts w:ascii="Aptos" w:hAnsi="Aptos" w:cs="Times New Roman (Body CS)"/>
      <w:iCs/>
      <w:color w:val="FF2741" w:themeColor="accent1"/>
      <w:sz w:val="22"/>
      <w:u w:val="single"/>
    </w:rPr>
  </w:style>
  <w:style w:type="character" w:styleId="SmartLink">
    <w:name w:val="Smart Link"/>
    <w:basedOn w:val="DefaultParagraphFont"/>
    <w:uiPriority w:val="99"/>
    <w:unhideWhenUsed/>
    <w:rsid w:val="0092292B"/>
    <w:rPr>
      <w:color w:val="FF2741" w:themeColor="accent1"/>
      <w:u w:val="single"/>
      <w:shd w:val="clear" w:color="auto" w:fill="F3F2F1"/>
    </w:rPr>
  </w:style>
  <w:style w:type="paragraph" w:styleId="TableofFigures">
    <w:name w:val="table of figures"/>
    <w:basedOn w:val="Normal"/>
    <w:next w:val="Normal"/>
    <w:uiPriority w:val="99"/>
    <w:unhideWhenUsed/>
    <w:rsid w:val="0092292B"/>
    <w:pPr>
      <w:spacing w:after="0"/>
    </w:pPr>
  </w:style>
  <w:style w:type="paragraph" w:styleId="List2">
    <w:name w:val="List 2"/>
    <w:basedOn w:val="Normal"/>
    <w:uiPriority w:val="99"/>
    <w:unhideWhenUsed/>
    <w:rsid w:val="00D7610B"/>
    <w:pPr>
      <w:ind w:left="566" w:hanging="283"/>
      <w:contextualSpacing/>
    </w:pPr>
  </w:style>
  <w:style w:type="paragraph" w:styleId="ListContinue">
    <w:name w:val="List Continue"/>
    <w:basedOn w:val="Normal"/>
    <w:uiPriority w:val="99"/>
    <w:unhideWhenUsed/>
    <w:rsid w:val="00966CC9"/>
    <w:pPr>
      <w:spacing w:after="120"/>
      <w:ind w:left="283"/>
      <w:contextualSpacing/>
    </w:pPr>
  </w:style>
  <w:style w:type="paragraph" w:styleId="ListContinue2">
    <w:name w:val="List Continue 2"/>
    <w:basedOn w:val="Normal"/>
    <w:uiPriority w:val="99"/>
    <w:unhideWhenUsed/>
    <w:rsid w:val="00966CC9"/>
    <w:pPr>
      <w:spacing w:after="120"/>
      <w:ind w:left="566"/>
      <w:contextualSpacing/>
    </w:pPr>
  </w:style>
  <w:style w:type="paragraph" w:styleId="ListContinue3">
    <w:name w:val="List Continue 3"/>
    <w:basedOn w:val="Normal"/>
    <w:uiPriority w:val="99"/>
    <w:unhideWhenUsed/>
    <w:rsid w:val="00966CC9"/>
    <w:pPr>
      <w:spacing w:after="120"/>
      <w:ind w:left="849"/>
      <w:contextualSpacing/>
    </w:pPr>
  </w:style>
  <w:style w:type="paragraph" w:styleId="ListContinue4">
    <w:name w:val="List Continue 4"/>
    <w:basedOn w:val="Normal"/>
    <w:uiPriority w:val="99"/>
    <w:unhideWhenUsed/>
    <w:rsid w:val="00966CC9"/>
    <w:pPr>
      <w:spacing w:after="120"/>
      <w:ind w:left="1132"/>
      <w:contextualSpacing/>
    </w:pPr>
  </w:style>
  <w:style w:type="character" w:styleId="PlaceholderText">
    <w:name w:val="Placeholder Text"/>
    <w:basedOn w:val="DefaultParagraphFont"/>
    <w:uiPriority w:val="99"/>
    <w:semiHidden/>
    <w:rsid w:val="00214714"/>
    <w:rPr>
      <w:rFonts w:asciiTheme="minorHAnsi" w:hAnsiTheme="minorHAnsi"/>
      <w:color w:val="009FBA" w:themeColor="accent4"/>
    </w:rPr>
  </w:style>
  <w:style w:type="paragraph" w:styleId="Salutation">
    <w:name w:val="Salutation"/>
    <w:basedOn w:val="Normal"/>
    <w:next w:val="Normal"/>
    <w:link w:val="SalutationChar"/>
    <w:uiPriority w:val="99"/>
    <w:unhideWhenUsed/>
    <w:rsid w:val="00BA23D7"/>
  </w:style>
  <w:style w:type="character" w:styleId="SalutationChar" w:customStyle="1">
    <w:name w:val="Salutation Char"/>
    <w:basedOn w:val="DefaultParagraphFont"/>
    <w:link w:val="Salutation"/>
    <w:uiPriority w:val="99"/>
    <w:rsid w:val="00BA23D7"/>
    <w:rPr>
      <w:rFonts w:ascii="Aptos" w:hAnsi="Aptos" w:cs="Times New Roman (Body CS)"/>
      <w:color w:val="000000" w:themeColor="text1"/>
      <w:sz w:val="22"/>
    </w:rPr>
  </w:style>
  <w:style w:type="paragraph" w:styleId="Signature">
    <w:name w:val="Signature"/>
    <w:basedOn w:val="Normal"/>
    <w:link w:val="SignatureChar"/>
    <w:uiPriority w:val="99"/>
    <w:unhideWhenUsed/>
    <w:rsid w:val="00BA23D7"/>
    <w:pPr>
      <w:spacing w:after="0" w:line="240" w:lineRule="auto"/>
      <w:ind w:left="4252"/>
    </w:pPr>
  </w:style>
  <w:style w:type="character" w:styleId="SignatureChar" w:customStyle="1">
    <w:name w:val="Signature Char"/>
    <w:basedOn w:val="DefaultParagraphFont"/>
    <w:link w:val="Signature"/>
    <w:uiPriority w:val="99"/>
    <w:rsid w:val="00BA23D7"/>
    <w:rPr>
      <w:rFonts w:ascii="Aptos" w:hAnsi="Aptos" w:cs="Times New Roman (Body CS)"/>
      <w:color w:val="000000" w:themeColor="text1"/>
      <w:sz w:val="22"/>
    </w:rPr>
  </w:style>
  <w:style w:type="character" w:styleId="SmartHyperlink">
    <w:name w:val="Smart Hyperlink"/>
    <w:basedOn w:val="DefaultParagraphFont"/>
    <w:uiPriority w:val="99"/>
    <w:unhideWhenUsed/>
    <w:rsid w:val="000B4969"/>
    <w:rPr>
      <w:color w:val="FF2741" w:themeColor="accent1"/>
      <w:u w:val="single"/>
    </w:rPr>
  </w:style>
  <w:style w:type="character" w:styleId="HTMLAcronym">
    <w:name w:val="HTML Acronym"/>
    <w:basedOn w:val="DefaultParagraphFont"/>
    <w:uiPriority w:val="99"/>
    <w:unhideWhenUsed/>
    <w:rsid w:val="000B4969"/>
  </w:style>
  <w:style w:type="paragraph" w:styleId="TableofAuthorities">
    <w:name w:val="table of authorities"/>
    <w:basedOn w:val="Normal"/>
    <w:next w:val="Normal"/>
    <w:uiPriority w:val="99"/>
    <w:unhideWhenUsed/>
    <w:rsid w:val="000B4969"/>
    <w:pPr>
      <w:spacing w:after="0"/>
      <w:ind w:left="220" w:hanging="220"/>
    </w:pPr>
  </w:style>
  <w:style w:type="paragraph" w:styleId="TOAHeading">
    <w:name w:val="toa heading"/>
    <w:basedOn w:val="Normal"/>
    <w:next w:val="Normal"/>
    <w:uiPriority w:val="99"/>
    <w:unhideWhenUsed/>
    <w:rsid w:val="000B4969"/>
    <w:pPr>
      <w:spacing w:before="120"/>
    </w:pPr>
    <w:rPr>
      <w:rFonts w:asciiTheme="majorHAnsi" w:hAnsiTheme="majorHAnsi" w:eastAsiaTheme="majorEastAsia" w:cstheme="majorBidi"/>
      <w:b/>
      <w:bCs/>
      <w:sz w:val="24"/>
      <w:szCs w:val="24"/>
    </w:rPr>
  </w:style>
  <w:style w:type="character" w:styleId="UnresolvedMention">
    <w:name w:val="Unresolved Mention"/>
    <w:basedOn w:val="DefaultParagraphFont"/>
    <w:uiPriority w:val="99"/>
    <w:unhideWhenUsed/>
    <w:rsid w:val="000B4969"/>
    <w:rPr>
      <w:color w:val="605E5C"/>
      <w:shd w:val="clear" w:color="auto" w:fill="E1DFDD"/>
    </w:rPr>
  </w:style>
  <w:style w:type="paragraph" w:styleId="MessageHeader">
    <w:name w:val="Message Header"/>
    <w:basedOn w:val="Normal"/>
    <w:link w:val="MessageHeaderChar"/>
    <w:uiPriority w:val="99"/>
    <w:unhideWhenUsed/>
    <w:rsid w:val="00967A33"/>
    <w:pPr>
      <w:pBdr>
        <w:top w:val="single" w:color="FF2741" w:themeColor="accent1" w:sz="4" w:space="5"/>
        <w:left w:val="single" w:color="FF2741" w:themeColor="accent1" w:sz="4" w:space="5"/>
        <w:bottom w:val="single" w:color="FF2741" w:themeColor="accent1" w:sz="4" w:space="5"/>
        <w:right w:val="single" w:color="FF2741" w:themeColor="accent1" w:sz="4" w:space="5"/>
      </w:pBdr>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rsid w:val="00967A33"/>
    <w:rPr>
      <w:rFonts w:asciiTheme="majorHAnsi" w:hAnsiTheme="majorHAnsi" w:eastAsiaTheme="majorEastAsia" w:cstheme="majorBidi"/>
      <w:color w:val="000000" w:themeColor="text1"/>
      <w:sz w:val="24"/>
      <w:szCs w:val="24"/>
    </w:rPr>
  </w:style>
  <w:style w:type="paragraph" w:styleId="BlockText">
    <w:name w:val="Block Text"/>
    <w:basedOn w:val="Normal"/>
    <w:uiPriority w:val="99"/>
    <w:unhideWhenUsed/>
    <w:rsid w:val="00AB522F"/>
    <w:pPr>
      <w:pBdr>
        <w:top w:val="single" w:color="FF2741" w:themeColor="accent1" w:sz="2" w:space="10"/>
        <w:left w:val="single" w:color="FF2741" w:themeColor="accent1" w:sz="2" w:space="10"/>
        <w:bottom w:val="single" w:color="FF2741" w:themeColor="accent1" w:sz="2" w:space="10"/>
        <w:right w:val="single" w:color="FF2741" w:themeColor="accent1" w:sz="2" w:space="10"/>
      </w:pBdr>
      <w:ind w:left="1152" w:right="1152"/>
    </w:pPr>
    <w:rPr>
      <w:rFonts w:asciiTheme="minorHAnsi" w:hAnsiTheme="minorHAnsi" w:cstheme="minorBidi"/>
      <w:b/>
      <w:iCs/>
    </w:rPr>
  </w:style>
  <w:style w:type="table" w:styleId="ListTable4-Accent1">
    <w:name w:val="List Table 4 Accent 1"/>
    <w:basedOn w:val="TableNormal"/>
    <w:uiPriority w:val="49"/>
    <w:rsid w:val="004A5B64"/>
    <w:pPr>
      <w:spacing w:after="0" w:line="240" w:lineRule="auto"/>
    </w:pPr>
    <w:tblPr>
      <w:tblStyleRowBandSize w:val="1"/>
      <w:tblStyleColBandSize w:val="1"/>
      <w:tblBorders>
        <w:top w:val="single" w:color="FF7D8C" w:themeColor="accent1" w:themeTint="99" w:sz="4" w:space="0"/>
        <w:left w:val="single" w:color="FF7D8C" w:themeColor="accent1" w:themeTint="99" w:sz="4" w:space="0"/>
        <w:bottom w:val="single" w:color="FF7D8C" w:themeColor="accent1" w:themeTint="99" w:sz="4" w:space="0"/>
        <w:right w:val="single" w:color="FF7D8C" w:themeColor="accent1" w:themeTint="99" w:sz="4" w:space="0"/>
        <w:insideH w:val="single" w:color="FF7D8C" w:themeColor="accent1" w:themeTint="99" w:sz="4" w:space="0"/>
      </w:tblBorders>
    </w:tblPr>
    <w:tblStylePr w:type="firstRow">
      <w:rPr>
        <w:b/>
        <w:bCs/>
        <w:color w:val="FFFFFF" w:themeColor="background1"/>
      </w:rPr>
      <w:tblPr/>
      <w:tcPr>
        <w:tcBorders>
          <w:top w:val="single" w:color="FF2741" w:themeColor="accent1" w:sz="4" w:space="0"/>
          <w:left w:val="single" w:color="FF2741" w:themeColor="accent1" w:sz="4" w:space="0"/>
          <w:bottom w:val="single" w:color="FF2741" w:themeColor="accent1" w:sz="4" w:space="0"/>
          <w:right w:val="single" w:color="FF2741" w:themeColor="accent1" w:sz="4" w:space="0"/>
          <w:insideH w:val="nil"/>
        </w:tcBorders>
        <w:shd w:val="clear" w:color="auto" w:fill="FF2741" w:themeFill="accent1"/>
      </w:tcPr>
    </w:tblStylePr>
    <w:tblStylePr w:type="lastRow">
      <w:rPr>
        <w:b/>
        <w:bCs/>
      </w:rPr>
      <w:tblPr/>
      <w:tcPr>
        <w:tcBorders>
          <w:top w:val="double" w:color="FF7D8C" w:themeColor="accent1" w:themeTint="99" w:sz="4" w:space="0"/>
        </w:tcBorders>
      </w:tcPr>
    </w:tblStylePr>
    <w:tblStylePr w:type="firstCol">
      <w:rPr>
        <w:b/>
        <w:bCs/>
      </w:rPr>
    </w:tblStylePr>
    <w:tblStylePr w:type="lastCol">
      <w:rPr>
        <w:b/>
        <w:bCs/>
      </w:rPr>
    </w:tblStylePr>
    <w:tblStylePr w:type="band1Vert">
      <w:tblPr/>
      <w:tcPr>
        <w:shd w:val="clear" w:color="auto" w:fill="FFD3D8" w:themeFill="accent1" w:themeFillTint="33"/>
      </w:tcPr>
    </w:tblStylePr>
    <w:tblStylePr w:type="band1Horz">
      <w:tblPr/>
      <w:tcPr>
        <w:shd w:val="clear" w:color="auto" w:fill="FFD3D8" w:themeFill="accent1" w:themeFillTint="33"/>
      </w:tcPr>
    </w:tblStylePr>
  </w:style>
  <w:style w:type="table" w:styleId="ListTable2-Accent1">
    <w:name w:val="List Table 2 Accent 1"/>
    <w:basedOn w:val="TableNormal"/>
    <w:uiPriority w:val="47"/>
    <w:rsid w:val="004A5B64"/>
    <w:pPr>
      <w:spacing w:after="0" w:line="240" w:lineRule="auto"/>
    </w:pPr>
    <w:tblPr>
      <w:tblStyleRowBandSize w:val="1"/>
      <w:tblStyleColBandSize w:val="1"/>
      <w:tblBorders>
        <w:top w:val="single" w:color="FF7D8C" w:themeColor="accent1" w:themeTint="99" w:sz="4" w:space="0"/>
        <w:bottom w:val="single" w:color="FF7D8C" w:themeColor="accent1" w:themeTint="99" w:sz="4" w:space="0"/>
        <w:insideH w:val="single" w:color="FF7D8C"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3D8" w:themeFill="accent1" w:themeFillTint="33"/>
      </w:tcPr>
    </w:tblStylePr>
    <w:tblStylePr w:type="band1Horz">
      <w:tblPr/>
      <w:tcPr>
        <w:shd w:val="clear" w:color="auto" w:fill="FFD3D8" w:themeFill="accent1" w:themeFillTint="33"/>
      </w:tcPr>
    </w:tblStylePr>
  </w:style>
  <w:style w:type="table" w:styleId="ListTable3-Accent1">
    <w:name w:val="List Table 3 Accent 1"/>
    <w:basedOn w:val="TableNormal"/>
    <w:uiPriority w:val="48"/>
    <w:rsid w:val="004A5B64"/>
    <w:pPr>
      <w:spacing w:after="0" w:line="240" w:lineRule="auto"/>
    </w:pPr>
    <w:tblPr>
      <w:tblStyleRowBandSize w:val="1"/>
      <w:tblStyleColBandSize w:val="1"/>
      <w:tblBorders>
        <w:top w:val="single" w:color="FF2741" w:themeColor="accent1" w:sz="4" w:space="0"/>
        <w:left w:val="single" w:color="FF2741" w:themeColor="accent1" w:sz="4" w:space="0"/>
        <w:bottom w:val="single" w:color="FF2741" w:themeColor="accent1" w:sz="4" w:space="0"/>
        <w:right w:val="single" w:color="FF2741" w:themeColor="accent1" w:sz="4" w:space="0"/>
      </w:tblBorders>
    </w:tblPr>
    <w:tblStylePr w:type="firstRow">
      <w:rPr>
        <w:b/>
        <w:bCs/>
        <w:color w:val="FFFFFF" w:themeColor="background1"/>
      </w:rPr>
      <w:tblPr/>
      <w:tcPr>
        <w:shd w:val="clear" w:color="auto" w:fill="FF2741" w:themeFill="accent1"/>
      </w:tcPr>
    </w:tblStylePr>
    <w:tblStylePr w:type="lastRow">
      <w:rPr>
        <w:b/>
        <w:bCs/>
      </w:rPr>
      <w:tblPr/>
      <w:tcPr>
        <w:tcBorders>
          <w:top w:val="double" w:color="FF2741"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2741" w:themeColor="accent1" w:sz="4" w:space="0"/>
          <w:right w:val="single" w:color="FF2741" w:themeColor="accent1" w:sz="4" w:space="0"/>
        </w:tcBorders>
      </w:tcPr>
    </w:tblStylePr>
    <w:tblStylePr w:type="band1Horz">
      <w:tblPr/>
      <w:tcPr>
        <w:tcBorders>
          <w:top w:val="single" w:color="FF2741" w:themeColor="accent1" w:sz="4" w:space="0"/>
          <w:bottom w:val="single" w:color="FF2741"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2741" w:themeColor="accent1" w:sz="4" w:space="0"/>
          <w:left w:val="nil"/>
        </w:tcBorders>
      </w:tcPr>
    </w:tblStylePr>
    <w:tblStylePr w:type="swCell">
      <w:tblPr/>
      <w:tcPr>
        <w:tcBorders>
          <w:top w:val="double" w:color="FF2741" w:themeColor="accent1" w:sz="4" w:space="0"/>
          <w:right w:val="nil"/>
        </w:tcBorders>
      </w:tcPr>
    </w:tblStylePr>
  </w:style>
  <w:style w:type="paragraph" w:styleId="Para1" w:customStyle="1">
    <w:name w:val="Para 1"/>
    <w:basedOn w:val="Para2"/>
    <w:next w:val="Para2"/>
    <w:rsid w:val="007B6450"/>
    <w:pPr>
      <w:ind w:left="494"/>
    </w:pPr>
  </w:style>
  <w:style w:type="paragraph" w:styleId="Bullet-RomanNumeral" w:customStyle="1">
    <w:name w:val="Bullet - (Roman Numeral)"/>
    <w:basedOn w:val="ListNumber5"/>
    <w:uiPriority w:val="11"/>
    <w:rsid w:val="003B7477"/>
    <w:pPr>
      <w:keepLines w:val="0"/>
      <w:numPr>
        <w:ilvl w:val="8"/>
        <w:numId w:val="16"/>
      </w:numPr>
      <w:spacing w:before="120" w:after="0" w:line="240" w:lineRule="auto"/>
      <w:contextualSpacing w:val="0"/>
    </w:pPr>
    <w:rPr>
      <w:rFonts w:ascii="Calibri" w:hAnsi="Calibri" w:eastAsia="Times New Roman" w:cs="Times New Roman"/>
      <w:color w:val="auto"/>
      <w:sz w:val="24"/>
      <w:lang w:eastAsia="en-GB"/>
    </w:rPr>
  </w:style>
  <w:style w:type="paragraph" w:styleId="ChapterHeading-Numbered" w:customStyle="1">
    <w:name w:val="Chapter Heading - Numbered"/>
    <w:basedOn w:val="Normal"/>
    <w:next w:val="BodyText"/>
    <w:uiPriority w:val="1"/>
    <w:qFormat/>
    <w:rsid w:val="003B7477"/>
    <w:pPr>
      <w:keepNext/>
      <w:keepLines w:val="0"/>
      <w:pageBreakBefore/>
      <w:numPr>
        <w:numId w:val="16"/>
      </w:numPr>
      <w:spacing w:after="120" w:line="240" w:lineRule="auto"/>
      <w:outlineLvl w:val="0"/>
    </w:pPr>
    <w:rPr>
      <w:rFonts w:eastAsia="Times New Roman" w:cs="Times New Roman" w:asciiTheme="minorHAnsi" w:hAnsiTheme="minorHAnsi"/>
      <w:b/>
      <w:color w:val="FF2741" w:themeColor="accent1"/>
      <w:sz w:val="36"/>
      <w:szCs w:val="28"/>
      <w:lang w:eastAsia="en-GB"/>
    </w:rPr>
  </w:style>
  <w:style w:type="paragraph" w:styleId="Bullet-Letter" w:customStyle="1">
    <w:name w:val="Bullet - (Letter)"/>
    <w:basedOn w:val="Normal"/>
    <w:uiPriority w:val="11"/>
    <w:rsid w:val="003B7477"/>
    <w:pPr>
      <w:keepLines w:val="0"/>
      <w:numPr>
        <w:ilvl w:val="7"/>
        <w:numId w:val="16"/>
      </w:numPr>
      <w:spacing w:before="120" w:after="0" w:line="240" w:lineRule="auto"/>
    </w:pPr>
    <w:rPr>
      <w:rFonts w:ascii="Calibri" w:hAnsi="Calibri" w:eastAsia="Times New Roman" w:cs="Times New Roman"/>
      <w:color w:val="auto"/>
      <w:sz w:val="24"/>
      <w:lang w:eastAsia="en-GB"/>
    </w:rPr>
  </w:style>
  <w:style w:type="paragraph" w:styleId="FigureHeading" w:customStyle="1">
    <w:name w:val="Figure Heading"/>
    <w:basedOn w:val="Tableheading"/>
    <w:next w:val="Normal"/>
    <w:uiPriority w:val="6"/>
    <w:qFormat/>
    <w:rsid w:val="003B7477"/>
    <w:pPr>
      <w:numPr>
        <w:ilvl w:val="6"/>
      </w:numPr>
      <w:tabs>
        <w:tab w:val="clear" w:pos="851"/>
        <w:tab w:val="num" w:pos="1276"/>
      </w:tabs>
      <w:spacing w:line="240" w:lineRule="auto"/>
      <w:ind w:left="1276" w:hanging="1276"/>
    </w:pPr>
    <w:rPr>
      <w:rFonts w:cs="Times New Roman"/>
      <w:noProof/>
      <w:szCs w:val="24"/>
      <w:lang w:eastAsia="en-NZ"/>
    </w:rPr>
  </w:style>
  <w:style w:type="paragraph" w:styleId="Tableheading" w:customStyle="1">
    <w:name w:val="Table heading"/>
    <w:basedOn w:val="Normal"/>
    <w:qFormat/>
    <w:rsid w:val="003B7477"/>
    <w:pPr>
      <w:keepNext/>
      <w:keepLines w:val="0"/>
      <w:numPr>
        <w:ilvl w:val="5"/>
        <w:numId w:val="16"/>
      </w:numPr>
      <w:spacing w:after="120" w:line="264" w:lineRule="atLeast"/>
      <w:jc w:val="center"/>
    </w:pPr>
    <w:rPr>
      <w:rFonts w:ascii="Calibri" w:hAnsi="Calibri" w:eastAsia="Times New Roman" w:cs="Arial"/>
      <w:b/>
      <w:color w:val="auto"/>
      <w:sz w:val="24"/>
      <w:szCs w:val="17"/>
      <w:lang w:eastAsia="en-GB"/>
    </w:rPr>
  </w:style>
  <w:style w:type="paragraph" w:styleId="Paragraphtextlevel1" w:customStyle="1">
    <w:name w:val="Paragraph text level 1"/>
    <w:basedOn w:val="Normal"/>
    <w:uiPriority w:val="7"/>
    <w:qFormat/>
    <w:rsid w:val="003B7477"/>
    <w:pPr>
      <w:numPr>
        <w:ilvl w:val="1"/>
        <w:numId w:val="16"/>
      </w:numPr>
      <w:spacing w:after="240" w:line="264" w:lineRule="auto"/>
    </w:pPr>
    <w:rPr>
      <w:rFonts w:eastAsia="Times New Roman" w:cs="Times New Roman" w:asciiTheme="minorHAnsi" w:hAnsiTheme="minorHAnsi"/>
      <w:color w:val="auto"/>
      <w:szCs w:val="22"/>
      <w:lang w:eastAsia="en-NZ"/>
    </w:rPr>
  </w:style>
  <w:style w:type="paragraph" w:styleId="Paragraphtextlevel2" w:customStyle="1">
    <w:name w:val="Paragraph text level 2"/>
    <w:basedOn w:val="Paragraphtextlevel1"/>
    <w:uiPriority w:val="7"/>
    <w:qFormat/>
    <w:rsid w:val="003B7477"/>
    <w:pPr>
      <w:numPr>
        <w:ilvl w:val="2"/>
      </w:numPr>
    </w:pPr>
  </w:style>
  <w:style w:type="paragraph" w:styleId="Paragraphtextlevel3" w:customStyle="1">
    <w:name w:val="Paragraph text level 3"/>
    <w:basedOn w:val="Paragraphtextlevel1"/>
    <w:uiPriority w:val="7"/>
    <w:qFormat/>
    <w:rsid w:val="003B7477"/>
    <w:pPr>
      <w:numPr>
        <w:ilvl w:val="3"/>
      </w:numPr>
    </w:pPr>
  </w:style>
  <w:style w:type="table" w:styleId="GridTable4-Accent1">
    <w:name w:val="Grid Table 4 Accent 1"/>
    <w:basedOn w:val="TableNormal"/>
    <w:uiPriority w:val="49"/>
    <w:rsid w:val="00683FB7"/>
    <w:pPr>
      <w:spacing w:after="0" w:line="240" w:lineRule="auto"/>
    </w:pPr>
    <w:tblPr>
      <w:tblStyleRowBandSize w:val="1"/>
      <w:tblStyleColBandSize w:val="1"/>
      <w:tblBorders>
        <w:top w:val="single" w:color="FF7D8C" w:themeColor="accent1" w:themeTint="99" w:sz="4" w:space="0"/>
        <w:left w:val="single" w:color="FF7D8C" w:themeColor="accent1" w:themeTint="99" w:sz="4" w:space="0"/>
        <w:bottom w:val="single" w:color="FF7D8C" w:themeColor="accent1" w:themeTint="99" w:sz="4" w:space="0"/>
        <w:right w:val="single" w:color="FF7D8C" w:themeColor="accent1" w:themeTint="99" w:sz="4" w:space="0"/>
        <w:insideH w:val="single" w:color="FF7D8C" w:themeColor="accent1" w:themeTint="99" w:sz="4" w:space="0"/>
        <w:insideV w:val="single" w:color="FF7D8C" w:themeColor="accent1" w:themeTint="99" w:sz="4" w:space="0"/>
      </w:tblBorders>
    </w:tblPr>
    <w:tblStylePr w:type="firstRow">
      <w:rPr>
        <w:b/>
        <w:bCs/>
        <w:color w:val="FFFFFF" w:themeColor="background1"/>
      </w:rPr>
      <w:tblPr/>
      <w:tcPr>
        <w:tcBorders>
          <w:top w:val="single" w:color="FF2741" w:themeColor="accent1" w:sz="4" w:space="0"/>
          <w:left w:val="single" w:color="FF2741" w:themeColor="accent1" w:sz="4" w:space="0"/>
          <w:bottom w:val="single" w:color="FF2741" w:themeColor="accent1" w:sz="4" w:space="0"/>
          <w:right w:val="single" w:color="FF2741" w:themeColor="accent1" w:sz="4" w:space="0"/>
          <w:insideH w:val="nil"/>
          <w:insideV w:val="nil"/>
        </w:tcBorders>
        <w:shd w:val="clear" w:color="auto" w:fill="FF2741" w:themeFill="accent1"/>
      </w:tcPr>
    </w:tblStylePr>
    <w:tblStylePr w:type="lastRow">
      <w:rPr>
        <w:b/>
        <w:bCs/>
      </w:rPr>
      <w:tblPr/>
      <w:tcPr>
        <w:tcBorders>
          <w:top w:val="double" w:color="FF2741" w:themeColor="accent1" w:sz="4" w:space="0"/>
        </w:tcBorders>
      </w:tcPr>
    </w:tblStylePr>
    <w:tblStylePr w:type="firstCol">
      <w:rPr>
        <w:b/>
        <w:bCs/>
      </w:rPr>
    </w:tblStylePr>
    <w:tblStylePr w:type="lastCol">
      <w:rPr>
        <w:b/>
        <w:bCs/>
      </w:rPr>
    </w:tblStylePr>
    <w:tblStylePr w:type="band1Vert">
      <w:tblPr/>
      <w:tcPr>
        <w:shd w:val="clear" w:color="auto" w:fill="FFD3D8" w:themeFill="accent1" w:themeFillTint="33"/>
      </w:tcPr>
    </w:tblStylePr>
    <w:tblStylePr w:type="band1Horz">
      <w:tblPr/>
      <w:tcPr>
        <w:shd w:val="clear" w:color="auto" w:fill="FFD3D8" w:themeFill="accent1" w:themeFillTint="33"/>
      </w:tcPr>
    </w:tblStylePr>
  </w:style>
  <w:style w:type="character" w:styleId="CommentReference">
    <w:name w:val="annotation reference"/>
    <w:basedOn w:val="DefaultParagraphFont"/>
    <w:semiHidden/>
    <w:unhideWhenUsed/>
    <w:rsid w:val="00D736B7"/>
    <w:rPr>
      <w:sz w:val="16"/>
      <w:szCs w:val="16"/>
    </w:rPr>
  </w:style>
  <w:style w:type="paragraph" w:styleId="CommentText">
    <w:name w:val="annotation text"/>
    <w:basedOn w:val="Normal"/>
    <w:link w:val="CommentTextChar"/>
    <w:unhideWhenUsed/>
    <w:rsid w:val="00D736B7"/>
    <w:pPr>
      <w:spacing w:line="240" w:lineRule="auto"/>
    </w:pPr>
    <w:rPr>
      <w:sz w:val="20"/>
    </w:rPr>
  </w:style>
  <w:style w:type="character" w:styleId="CommentTextChar" w:customStyle="1">
    <w:name w:val="Comment Text Char"/>
    <w:basedOn w:val="DefaultParagraphFont"/>
    <w:link w:val="CommentText"/>
    <w:rsid w:val="00D736B7"/>
    <w:rPr>
      <w:rFonts w:ascii="Aptos" w:hAnsi="Aptos" w:cs="Times New Roman (Body CS)"/>
      <w:color w:val="000000" w:themeColor="text1"/>
      <w:lang w:val="en-NZ"/>
    </w:rPr>
  </w:style>
  <w:style w:type="paragraph" w:styleId="CommentSubject">
    <w:name w:val="annotation subject"/>
    <w:basedOn w:val="CommentText"/>
    <w:next w:val="CommentText"/>
    <w:link w:val="CommentSubjectChar"/>
    <w:uiPriority w:val="99"/>
    <w:semiHidden/>
    <w:unhideWhenUsed/>
    <w:rsid w:val="00D736B7"/>
    <w:rPr>
      <w:b/>
      <w:bCs/>
    </w:rPr>
  </w:style>
  <w:style w:type="character" w:styleId="CommentSubjectChar" w:customStyle="1">
    <w:name w:val="Comment Subject Char"/>
    <w:basedOn w:val="CommentTextChar"/>
    <w:link w:val="CommentSubject"/>
    <w:uiPriority w:val="99"/>
    <w:semiHidden/>
    <w:rsid w:val="00D736B7"/>
    <w:rPr>
      <w:rFonts w:ascii="Aptos" w:hAnsi="Aptos" w:cs="Times New Roman (Body CS)"/>
      <w:b/>
      <w:bCs/>
      <w:color w:val="000000" w:themeColor="text1"/>
      <w:lang w:val="en-NZ"/>
    </w:rPr>
  </w:style>
  <w:style w:type="table" w:styleId="ListTable4-Accent2">
    <w:name w:val="List Table 4 Accent 2"/>
    <w:basedOn w:val="TableNormal"/>
    <w:uiPriority w:val="49"/>
    <w:rsid w:val="00F93E30"/>
    <w:pPr>
      <w:spacing w:after="0" w:line="240" w:lineRule="auto"/>
    </w:pPr>
    <w:tblPr>
      <w:tblStyleRowBandSize w:val="1"/>
      <w:tblStyleColBandSize w:val="1"/>
      <w:tblBorders>
        <w:top w:val="single" w:color="F14966" w:themeColor="accent2" w:themeTint="99" w:sz="4" w:space="0"/>
        <w:left w:val="single" w:color="F14966" w:themeColor="accent2" w:themeTint="99" w:sz="4" w:space="0"/>
        <w:bottom w:val="single" w:color="F14966" w:themeColor="accent2" w:themeTint="99" w:sz="4" w:space="0"/>
        <w:right w:val="single" w:color="F14966" w:themeColor="accent2" w:themeTint="99" w:sz="4" w:space="0"/>
        <w:insideH w:val="single" w:color="F14966" w:themeColor="accent2" w:themeTint="99" w:sz="4" w:space="0"/>
      </w:tblBorders>
    </w:tblPr>
    <w:tblStylePr w:type="firstRow">
      <w:rPr>
        <w:b/>
        <w:bCs/>
        <w:color w:val="FFFFFF" w:themeColor="background1"/>
      </w:rPr>
      <w:tblPr/>
      <w:tcPr>
        <w:tcBorders>
          <w:top w:val="single" w:color="AB0D29" w:themeColor="accent2" w:sz="4" w:space="0"/>
          <w:left w:val="single" w:color="AB0D29" w:themeColor="accent2" w:sz="4" w:space="0"/>
          <w:bottom w:val="single" w:color="AB0D29" w:themeColor="accent2" w:sz="4" w:space="0"/>
          <w:right w:val="single" w:color="AB0D29" w:themeColor="accent2" w:sz="4" w:space="0"/>
          <w:insideH w:val="nil"/>
        </w:tcBorders>
        <w:shd w:val="clear" w:color="auto" w:fill="AB0D29" w:themeFill="accent2"/>
      </w:tcPr>
    </w:tblStylePr>
    <w:tblStylePr w:type="lastRow">
      <w:rPr>
        <w:b/>
        <w:bCs/>
      </w:rPr>
      <w:tblPr/>
      <w:tcPr>
        <w:tcBorders>
          <w:top w:val="double" w:color="F14966" w:themeColor="accent2" w:themeTint="99" w:sz="4" w:space="0"/>
        </w:tcBorders>
      </w:tcPr>
    </w:tblStylePr>
    <w:tblStylePr w:type="firstCol">
      <w:rPr>
        <w:b/>
        <w:bCs/>
      </w:rPr>
    </w:tblStylePr>
    <w:tblStylePr w:type="lastCol">
      <w:rPr>
        <w:b/>
        <w:bCs/>
      </w:rPr>
    </w:tblStylePr>
    <w:tblStylePr w:type="band1Vert">
      <w:tblPr/>
      <w:tcPr>
        <w:shd w:val="clear" w:color="auto" w:fill="FAC2CC" w:themeFill="accent2" w:themeFillTint="33"/>
      </w:tcPr>
    </w:tblStylePr>
    <w:tblStylePr w:type="band1Horz">
      <w:tblPr/>
      <w:tcPr>
        <w:shd w:val="clear" w:color="auto" w:fill="FAC2CC" w:themeFill="accent2" w:themeFillTint="33"/>
      </w:tcPr>
    </w:tblStylePr>
  </w:style>
  <w:style w:type="table" w:styleId="ListTable4-Accent3">
    <w:name w:val="List Table 4 Accent 3"/>
    <w:basedOn w:val="TableNormal"/>
    <w:uiPriority w:val="49"/>
    <w:rsid w:val="00F93E30"/>
    <w:pPr>
      <w:spacing w:after="0" w:line="240" w:lineRule="auto"/>
    </w:pPr>
    <w:tblPr>
      <w:tblStyleRowBandSize w:val="1"/>
      <w:tblStyleColBandSize w:val="1"/>
      <w:tblBorders>
        <w:top w:val="single" w:color="D6D6D6" w:themeColor="accent3" w:themeTint="99" w:sz="4" w:space="0"/>
        <w:left w:val="single" w:color="D6D6D6" w:themeColor="accent3" w:themeTint="99" w:sz="4" w:space="0"/>
        <w:bottom w:val="single" w:color="D6D6D6" w:themeColor="accent3" w:themeTint="99" w:sz="4" w:space="0"/>
        <w:right w:val="single" w:color="D6D6D6" w:themeColor="accent3" w:themeTint="99" w:sz="4" w:space="0"/>
        <w:insideH w:val="single" w:color="D6D6D6" w:themeColor="accent3" w:themeTint="99" w:sz="4" w:space="0"/>
      </w:tblBorders>
    </w:tblPr>
    <w:tblStylePr w:type="firstRow">
      <w:rPr>
        <w:b/>
        <w:bCs/>
        <w:color w:val="FFFFFF" w:themeColor="background1"/>
      </w:rPr>
      <w:tblPr/>
      <w:tcPr>
        <w:tcBorders>
          <w:top w:val="single" w:color="BBBCBC" w:themeColor="accent3" w:sz="4" w:space="0"/>
          <w:left w:val="single" w:color="BBBCBC" w:themeColor="accent3" w:sz="4" w:space="0"/>
          <w:bottom w:val="single" w:color="BBBCBC" w:themeColor="accent3" w:sz="4" w:space="0"/>
          <w:right w:val="single" w:color="BBBCBC" w:themeColor="accent3" w:sz="4" w:space="0"/>
          <w:insideH w:val="nil"/>
        </w:tcBorders>
        <w:shd w:val="clear" w:color="auto" w:fill="BBBCBC" w:themeFill="accent3"/>
      </w:tcPr>
    </w:tblStylePr>
    <w:tblStylePr w:type="lastRow">
      <w:rPr>
        <w:b/>
        <w:bCs/>
      </w:rPr>
      <w:tblPr/>
      <w:tcPr>
        <w:tcBorders>
          <w:top w:val="double" w:color="D6D6D6" w:themeColor="accent3" w:themeTint="99" w:sz="4" w:space="0"/>
        </w:tcBorders>
      </w:tcPr>
    </w:tblStylePr>
    <w:tblStylePr w:type="firstCol">
      <w:rPr>
        <w:b/>
        <w:bCs/>
      </w:rPr>
    </w:tblStylePr>
    <w:tblStylePr w:type="lastCol">
      <w:rPr>
        <w:b/>
        <w:bCs/>
      </w:rPr>
    </w:tblStylePr>
    <w:tblStylePr w:type="band1Vert">
      <w:tblPr/>
      <w:tcPr>
        <w:shd w:val="clear" w:color="auto" w:fill="F1F1F1" w:themeFill="accent3" w:themeFillTint="33"/>
      </w:tcPr>
    </w:tblStylePr>
    <w:tblStylePr w:type="band1Horz">
      <w:tblPr/>
      <w:tcPr>
        <w:shd w:val="clear" w:color="auto" w:fill="F1F1F1" w:themeFill="accent3" w:themeFillTint="33"/>
      </w:tcPr>
    </w:tblStylePr>
  </w:style>
  <w:style w:type="table" w:styleId="GridTable4-Accent3">
    <w:name w:val="Grid Table 4 Accent 3"/>
    <w:basedOn w:val="TableNormal"/>
    <w:uiPriority w:val="49"/>
    <w:rsid w:val="00DD6CC2"/>
    <w:pPr>
      <w:spacing w:after="0" w:line="240" w:lineRule="auto"/>
    </w:pPr>
    <w:tblPr>
      <w:tblStyleRowBandSize w:val="1"/>
      <w:tblStyleColBandSize w:val="1"/>
      <w:tblBorders>
        <w:top w:val="single" w:color="D6D6D6" w:themeColor="accent3" w:themeTint="99" w:sz="4" w:space="0"/>
        <w:left w:val="single" w:color="D6D6D6" w:themeColor="accent3" w:themeTint="99" w:sz="4" w:space="0"/>
        <w:bottom w:val="single" w:color="D6D6D6" w:themeColor="accent3" w:themeTint="99" w:sz="4" w:space="0"/>
        <w:right w:val="single" w:color="D6D6D6" w:themeColor="accent3" w:themeTint="99" w:sz="4" w:space="0"/>
        <w:insideH w:val="single" w:color="D6D6D6" w:themeColor="accent3" w:themeTint="99" w:sz="4" w:space="0"/>
        <w:insideV w:val="single" w:color="D6D6D6" w:themeColor="accent3" w:themeTint="99" w:sz="4" w:space="0"/>
      </w:tblBorders>
    </w:tblPr>
    <w:tblStylePr w:type="firstRow">
      <w:rPr>
        <w:b/>
        <w:bCs/>
        <w:color w:val="FFFFFF" w:themeColor="background1"/>
      </w:rPr>
      <w:tblPr/>
      <w:tcPr>
        <w:tcBorders>
          <w:top w:val="single" w:color="BBBCBC" w:themeColor="accent3" w:sz="4" w:space="0"/>
          <w:left w:val="single" w:color="BBBCBC" w:themeColor="accent3" w:sz="4" w:space="0"/>
          <w:bottom w:val="single" w:color="BBBCBC" w:themeColor="accent3" w:sz="4" w:space="0"/>
          <w:right w:val="single" w:color="BBBCBC" w:themeColor="accent3" w:sz="4" w:space="0"/>
          <w:insideH w:val="nil"/>
          <w:insideV w:val="nil"/>
        </w:tcBorders>
        <w:shd w:val="clear" w:color="auto" w:fill="BBBCBC" w:themeFill="accent3"/>
      </w:tcPr>
    </w:tblStylePr>
    <w:tblStylePr w:type="lastRow">
      <w:rPr>
        <w:b/>
        <w:bCs/>
      </w:rPr>
      <w:tblPr/>
      <w:tcPr>
        <w:tcBorders>
          <w:top w:val="double" w:color="BBBCBC" w:themeColor="accent3" w:sz="4" w:space="0"/>
        </w:tcBorders>
      </w:tcPr>
    </w:tblStylePr>
    <w:tblStylePr w:type="firstCol">
      <w:rPr>
        <w:b/>
        <w:bCs/>
      </w:rPr>
    </w:tblStylePr>
    <w:tblStylePr w:type="lastCol">
      <w:rPr>
        <w:b/>
        <w:bCs/>
      </w:rPr>
    </w:tblStylePr>
    <w:tblStylePr w:type="band1Vert">
      <w:tblPr/>
      <w:tcPr>
        <w:shd w:val="clear" w:color="auto" w:fill="F1F1F1" w:themeFill="accent3" w:themeFillTint="33"/>
      </w:tcPr>
    </w:tblStylePr>
    <w:tblStylePr w:type="band1Horz">
      <w:tblPr/>
      <w:tcPr>
        <w:shd w:val="clear" w:color="auto" w:fill="F1F1F1" w:themeFill="accent3" w:themeFillTint="33"/>
      </w:tcPr>
    </w:tblStylePr>
  </w:style>
  <w:style w:type="table" w:styleId="ListTable3-Accent3">
    <w:name w:val="List Table 3 Accent 3"/>
    <w:basedOn w:val="TableNormal"/>
    <w:uiPriority w:val="48"/>
    <w:rsid w:val="00DD6CC2"/>
    <w:pPr>
      <w:spacing w:after="0" w:line="240" w:lineRule="auto"/>
    </w:pPr>
    <w:tblPr>
      <w:tblStyleRowBandSize w:val="1"/>
      <w:tblStyleColBandSize w:val="1"/>
      <w:tblBorders>
        <w:top w:val="single" w:color="BBBCBC" w:themeColor="accent3" w:sz="4" w:space="0"/>
        <w:left w:val="single" w:color="BBBCBC" w:themeColor="accent3" w:sz="4" w:space="0"/>
        <w:bottom w:val="single" w:color="BBBCBC" w:themeColor="accent3" w:sz="4" w:space="0"/>
        <w:right w:val="single" w:color="BBBCBC" w:themeColor="accent3" w:sz="4" w:space="0"/>
      </w:tblBorders>
    </w:tblPr>
    <w:tblStylePr w:type="firstRow">
      <w:rPr>
        <w:b/>
        <w:bCs/>
        <w:color w:val="FFFFFF" w:themeColor="background1"/>
      </w:rPr>
      <w:tblPr/>
      <w:tcPr>
        <w:shd w:val="clear" w:color="auto" w:fill="BBBCBC" w:themeFill="accent3"/>
      </w:tcPr>
    </w:tblStylePr>
    <w:tblStylePr w:type="lastRow">
      <w:rPr>
        <w:b/>
        <w:bCs/>
      </w:rPr>
      <w:tblPr/>
      <w:tcPr>
        <w:tcBorders>
          <w:top w:val="double" w:color="BBBCBC"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BBCBC" w:themeColor="accent3" w:sz="4" w:space="0"/>
          <w:right w:val="single" w:color="BBBCBC" w:themeColor="accent3" w:sz="4" w:space="0"/>
        </w:tcBorders>
      </w:tcPr>
    </w:tblStylePr>
    <w:tblStylePr w:type="band1Horz">
      <w:tblPr/>
      <w:tcPr>
        <w:tcBorders>
          <w:top w:val="single" w:color="BBBCBC" w:themeColor="accent3" w:sz="4" w:space="0"/>
          <w:bottom w:val="single" w:color="BBBCBC"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BBCBC" w:themeColor="accent3" w:sz="4" w:space="0"/>
          <w:left w:val="nil"/>
        </w:tcBorders>
      </w:tcPr>
    </w:tblStylePr>
    <w:tblStylePr w:type="swCell">
      <w:tblPr/>
      <w:tcPr>
        <w:tcBorders>
          <w:top w:val="double" w:color="BBBCBC" w:themeColor="accent3" w:sz="4" w:space="0"/>
          <w:right w:val="nil"/>
        </w:tcBorders>
      </w:tcPr>
    </w:tblStylePr>
  </w:style>
  <w:style w:type="table" w:styleId="ListTable4-Accent6">
    <w:name w:val="List Table 4 Accent 6"/>
    <w:basedOn w:val="TableNormal"/>
    <w:uiPriority w:val="49"/>
    <w:rsid w:val="00440686"/>
    <w:pPr>
      <w:spacing w:after="0" w:line="240" w:lineRule="auto"/>
    </w:pPr>
    <w:tblPr>
      <w:tblStyleRowBandSize w:val="1"/>
      <w:tblStyleColBandSize w:val="1"/>
      <w:tblBorders>
        <w:top w:val="single" w:color="FFE6A9" w:themeColor="accent6" w:themeTint="99" w:sz="4" w:space="0"/>
        <w:left w:val="single" w:color="FFE6A9" w:themeColor="accent6" w:themeTint="99" w:sz="4" w:space="0"/>
        <w:bottom w:val="single" w:color="FFE6A9" w:themeColor="accent6" w:themeTint="99" w:sz="4" w:space="0"/>
        <w:right w:val="single" w:color="FFE6A9" w:themeColor="accent6" w:themeTint="99" w:sz="4" w:space="0"/>
        <w:insideH w:val="single" w:color="FFE6A9" w:themeColor="accent6" w:themeTint="99" w:sz="4" w:space="0"/>
      </w:tblBorders>
    </w:tblPr>
    <w:tblStylePr w:type="firstRow">
      <w:rPr>
        <w:b/>
        <w:bCs/>
        <w:color w:val="FFFFFF" w:themeColor="background1"/>
      </w:rPr>
      <w:tblPr/>
      <w:tcPr>
        <w:tcBorders>
          <w:top w:val="single" w:color="FFD770" w:themeColor="accent6" w:sz="4" w:space="0"/>
          <w:left w:val="single" w:color="FFD770" w:themeColor="accent6" w:sz="4" w:space="0"/>
          <w:bottom w:val="single" w:color="FFD770" w:themeColor="accent6" w:sz="4" w:space="0"/>
          <w:right w:val="single" w:color="FFD770" w:themeColor="accent6" w:sz="4" w:space="0"/>
          <w:insideH w:val="nil"/>
        </w:tcBorders>
        <w:shd w:val="clear" w:color="auto" w:fill="FFD770" w:themeFill="accent6"/>
      </w:tcPr>
    </w:tblStylePr>
    <w:tblStylePr w:type="lastRow">
      <w:rPr>
        <w:b/>
        <w:bCs/>
      </w:rPr>
      <w:tblPr/>
      <w:tcPr>
        <w:tcBorders>
          <w:top w:val="double" w:color="FFE6A9" w:themeColor="accent6" w:themeTint="99" w:sz="4" w:space="0"/>
        </w:tcBorders>
      </w:tcPr>
    </w:tblStylePr>
    <w:tblStylePr w:type="firstCol">
      <w:rPr>
        <w:b/>
        <w:bCs/>
      </w:rPr>
    </w:tblStylePr>
    <w:tblStylePr w:type="lastCol">
      <w:rPr>
        <w:b/>
        <w:bCs/>
      </w:rPr>
    </w:tblStylePr>
    <w:tblStylePr w:type="band1Vert">
      <w:tblPr/>
      <w:tcPr>
        <w:shd w:val="clear" w:color="auto" w:fill="FFF6E2" w:themeFill="accent6" w:themeFillTint="33"/>
      </w:tcPr>
    </w:tblStylePr>
    <w:tblStylePr w:type="band1Horz">
      <w:tblPr/>
      <w:tcPr>
        <w:shd w:val="clear" w:color="auto" w:fill="FFF6E2" w:themeFill="accent6" w:themeFillTint="33"/>
      </w:tcPr>
    </w:tblStylePr>
  </w:style>
  <w:style w:type="table" w:styleId="ListTable3">
    <w:name w:val="List Table 3"/>
    <w:basedOn w:val="TableNormal"/>
    <w:uiPriority w:val="48"/>
    <w:rsid w:val="00440686"/>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paragraph" w:styleId="Revision">
    <w:name w:val="Revision"/>
    <w:hidden/>
    <w:uiPriority w:val="99"/>
    <w:semiHidden/>
    <w:rsid w:val="00F42457"/>
    <w:pPr>
      <w:spacing w:after="0" w:line="240" w:lineRule="auto"/>
      <w:jc w:val="left"/>
    </w:pPr>
    <w:rPr>
      <w:rFonts w:ascii="Aptos" w:hAnsi="Aptos" w:cs="Times New Roman (Body CS)"/>
      <w:color w:val="000000" w:themeColor="text1"/>
      <w:sz w:val="22"/>
      <w:lang w:val="en-NZ"/>
    </w:rPr>
  </w:style>
  <w:style w:type="paragraph" w:styleId="NormalWeb">
    <w:name w:val="Normal (Web)"/>
    <w:basedOn w:val="Normal"/>
    <w:uiPriority w:val="99"/>
    <w:semiHidden/>
    <w:unhideWhenUsed/>
    <w:rsid w:val="00634F48"/>
    <w:pPr>
      <w:keepLines w:val="0"/>
      <w:spacing w:before="100" w:beforeAutospacing="1" w:after="100" w:afterAutospacing="1" w:line="240" w:lineRule="auto"/>
    </w:pPr>
    <w:rPr>
      <w:rFonts w:ascii="Times New Roman" w:hAnsi="Times New Roman" w:eastAsia="Times New Roman" w:cs="Times New Roman"/>
      <w:color w:val="auto"/>
      <w:sz w:val="24"/>
      <w:szCs w:val="24"/>
      <w:lang w:eastAsia="en-NZ"/>
    </w:rPr>
  </w:style>
  <w:style w:type="character" w:styleId="Mention">
    <w:name w:val="Mention"/>
    <w:basedOn w:val="DefaultParagraphFont"/>
    <w:uiPriority w:val="99"/>
    <w:unhideWhenUsed/>
    <w:rsid w:val="00D73D13"/>
    <w:rPr>
      <w:color w:val="2B579A"/>
      <w:shd w:val="clear" w:color="auto" w:fill="E1DFDD"/>
    </w:rPr>
  </w:style>
  <w:style w:type="table" w:styleId="GridTable6Colorful-Accent3">
    <w:name w:val="Grid Table 6 Colorful Accent 3"/>
    <w:basedOn w:val="TableNormal"/>
    <w:uiPriority w:val="51"/>
    <w:rsid w:val="00462365"/>
    <w:pPr>
      <w:spacing w:after="0" w:line="240" w:lineRule="auto"/>
    </w:pPr>
    <w:rPr>
      <w:color w:val="8B8D8D" w:themeColor="accent3" w:themeShade="BF"/>
    </w:rPr>
    <w:tblPr>
      <w:tblStyleRowBandSize w:val="1"/>
      <w:tblStyleColBandSize w:val="1"/>
      <w:tblBorders>
        <w:top w:val="single" w:color="D6D6D6" w:themeColor="accent3" w:themeTint="99" w:sz="4" w:space="0"/>
        <w:left w:val="single" w:color="D6D6D6" w:themeColor="accent3" w:themeTint="99" w:sz="4" w:space="0"/>
        <w:bottom w:val="single" w:color="D6D6D6" w:themeColor="accent3" w:themeTint="99" w:sz="4" w:space="0"/>
        <w:right w:val="single" w:color="D6D6D6" w:themeColor="accent3" w:themeTint="99" w:sz="4" w:space="0"/>
        <w:insideH w:val="single" w:color="D6D6D6" w:themeColor="accent3" w:themeTint="99" w:sz="4" w:space="0"/>
        <w:insideV w:val="single" w:color="D6D6D6" w:themeColor="accent3" w:themeTint="99" w:sz="4" w:space="0"/>
      </w:tblBorders>
    </w:tblPr>
    <w:tblStylePr w:type="firstRow">
      <w:rPr>
        <w:b/>
        <w:bCs/>
      </w:rPr>
      <w:tblPr/>
      <w:tcPr>
        <w:tcBorders>
          <w:bottom w:val="single" w:color="D6D6D6" w:themeColor="accent3" w:themeTint="99" w:sz="12" w:space="0"/>
        </w:tcBorders>
      </w:tcPr>
    </w:tblStylePr>
    <w:tblStylePr w:type="lastRow">
      <w:rPr>
        <w:b/>
        <w:bCs/>
      </w:rPr>
      <w:tblPr/>
      <w:tcPr>
        <w:tcBorders>
          <w:top w:val="double" w:color="D6D6D6" w:themeColor="accent3" w:themeTint="99" w:sz="4" w:space="0"/>
        </w:tcBorders>
      </w:tcPr>
    </w:tblStylePr>
    <w:tblStylePr w:type="firstCol">
      <w:rPr>
        <w:b/>
        <w:bCs/>
      </w:rPr>
    </w:tblStylePr>
    <w:tblStylePr w:type="lastCol">
      <w:rPr>
        <w:b/>
        <w:bCs/>
      </w:rPr>
    </w:tblStylePr>
    <w:tblStylePr w:type="band1Vert">
      <w:tblPr/>
      <w:tcPr>
        <w:shd w:val="clear" w:color="auto" w:fill="F1F1F1" w:themeFill="accent3" w:themeFillTint="33"/>
      </w:tcPr>
    </w:tblStylePr>
    <w:tblStylePr w:type="band1Horz">
      <w:tblPr/>
      <w:tcPr>
        <w:shd w:val="clear" w:color="auto" w:fill="F1F1F1"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70">
      <w:bodyDiv w:val="1"/>
      <w:marLeft w:val="0"/>
      <w:marRight w:val="0"/>
      <w:marTop w:val="0"/>
      <w:marBottom w:val="0"/>
      <w:divBdr>
        <w:top w:val="none" w:sz="0" w:space="0" w:color="auto"/>
        <w:left w:val="none" w:sz="0" w:space="0" w:color="auto"/>
        <w:bottom w:val="none" w:sz="0" w:space="0" w:color="auto"/>
        <w:right w:val="none" w:sz="0" w:space="0" w:color="auto"/>
      </w:divBdr>
    </w:div>
    <w:div w:id="454714417">
      <w:bodyDiv w:val="1"/>
      <w:marLeft w:val="0"/>
      <w:marRight w:val="0"/>
      <w:marTop w:val="0"/>
      <w:marBottom w:val="0"/>
      <w:divBdr>
        <w:top w:val="none" w:sz="0" w:space="0" w:color="auto"/>
        <w:left w:val="none" w:sz="0" w:space="0" w:color="auto"/>
        <w:bottom w:val="none" w:sz="0" w:space="0" w:color="auto"/>
        <w:right w:val="none" w:sz="0" w:space="0" w:color="auto"/>
      </w:divBdr>
    </w:div>
    <w:div w:id="931006691">
      <w:bodyDiv w:val="1"/>
      <w:marLeft w:val="0"/>
      <w:marRight w:val="0"/>
      <w:marTop w:val="0"/>
      <w:marBottom w:val="0"/>
      <w:divBdr>
        <w:top w:val="none" w:sz="0" w:space="0" w:color="auto"/>
        <w:left w:val="none" w:sz="0" w:space="0" w:color="auto"/>
        <w:bottom w:val="none" w:sz="0" w:space="0" w:color="auto"/>
        <w:right w:val="none" w:sz="0" w:space="0" w:color="auto"/>
      </w:divBdr>
    </w:div>
    <w:div w:id="997538096">
      <w:bodyDiv w:val="1"/>
      <w:marLeft w:val="0"/>
      <w:marRight w:val="0"/>
      <w:marTop w:val="0"/>
      <w:marBottom w:val="0"/>
      <w:divBdr>
        <w:top w:val="none" w:sz="0" w:space="0" w:color="auto"/>
        <w:left w:val="none" w:sz="0" w:space="0" w:color="auto"/>
        <w:bottom w:val="none" w:sz="0" w:space="0" w:color="auto"/>
        <w:right w:val="none" w:sz="0" w:space="0" w:color="auto"/>
      </w:divBdr>
    </w:div>
    <w:div w:id="1085760361">
      <w:bodyDiv w:val="1"/>
      <w:marLeft w:val="0"/>
      <w:marRight w:val="0"/>
      <w:marTop w:val="0"/>
      <w:marBottom w:val="0"/>
      <w:divBdr>
        <w:top w:val="none" w:sz="0" w:space="0" w:color="auto"/>
        <w:left w:val="none" w:sz="0" w:space="0" w:color="auto"/>
        <w:bottom w:val="none" w:sz="0" w:space="0" w:color="auto"/>
        <w:right w:val="none" w:sz="0" w:space="0" w:color="auto"/>
      </w:divBdr>
      <w:divsChild>
        <w:div w:id="1708136394">
          <w:marLeft w:val="0"/>
          <w:marRight w:val="0"/>
          <w:marTop w:val="0"/>
          <w:marBottom w:val="0"/>
          <w:divBdr>
            <w:top w:val="none" w:sz="0" w:space="0" w:color="auto"/>
            <w:left w:val="none" w:sz="0" w:space="0" w:color="auto"/>
            <w:bottom w:val="none" w:sz="0" w:space="0" w:color="auto"/>
            <w:right w:val="none" w:sz="0" w:space="0" w:color="auto"/>
          </w:divBdr>
        </w:div>
      </w:divsChild>
    </w:div>
    <w:div w:id="1110467513">
      <w:bodyDiv w:val="1"/>
      <w:marLeft w:val="0"/>
      <w:marRight w:val="0"/>
      <w:marTop w:val="0"/>
      <w:marBottom w:val="0"/>
      <w:divBdr>
        <w:top w:val="none" w:sz="0" w:space="0" w:color="auto"/>
        <w:left w:val="none" w:sz="0" w:space="0" w:color="auto"/>
        <w:bottom w:val="none" w:sz="0" w:space="0" w:color="auto"/>
        <w:right w:val="none" w:sz="0" w:space="0" w:color="auto"/>
      </w:divBdr>
    </w:div>
    <w:div w:id="1148859076">
      <w:bodyDiv w:val="1"/>
      <w:marLeft w:val="0"/>
      <w:marRight w:val="0"/>
      <w:marTop w:val="0"/>
      <w:marBottom w:val="0"/>
      <w:divBdr>
        <w:top w:val="none" w:sz="0" w:space="0" w:color="auto"/>
        <w:left w:val="none" w:sz="0" w:space="0" w:color="auto"/>
        <w:bottom w:val="none" w:sz="0" w:space="0" w:color="auto"/>
        <w:right w:val="none" w:sz="0" w:space="0" w:color="auto"/>
      </w:divBdr>
    </w:div>
    <w:div w:id="1244877802">
      <w:bodyDiv w:val="1"/>
      <w:marLeft w:val="0"/>
      <w:marRight w:val="0"/>
      <w:marTop w:val="0"/>
      <w:marBottom w:val="0"/>
      <w:divBdr>
        <w:top w:val="none" w:sz="0" w:space="0" w:color="auto"/>
        <w:left w:val="none" w:sz="0" w:space="0" w:color="auto"/>
        <w:bottom w:val="none" w:sz="0" w:space="0" w:color="auto"/>
        <w:right w:val="none" w:sz="0" w:space="0" w:color="auto"/>
      </w:divBdr>
      <w:divsChild>
        <w:div w:id="121850440">
          <w:marLeft w:val="0"/>
          <w:marRight w:val="0"/>
          <w:marTop w:val="0"/>
          <w:marBottom w:val="225"/>
          <w:divBdr>
            <w:top w:val="none" w:sz="0" w:space="0" w:color="auto"/>
            <w:left w:val="none" w:sz="0" w:space="0" w:color="auto"/>
            <w:bottom w:val="single" w:sz="6" w:space="10" w:color="B6AB86"/>
            <w:right w:val="none" w:sz="0" w:space="0" w:color="auto"/>
          </w:divBdr>
        </w:div>
        <w:div w:id="1053651024">
          <w:marLeft w:val="0"/>
          <w:marRight w:val="411"/>
          <w:marTop w:val="0"/>
          <w:marBottom w:val="0"/>
          <w:divBdr>
            <w:top w:val="none" w:sz="0" w:space="0" w:color="auto"/>
            <w:left w:val="none" w:sz="0" w:space="0" w:color="auto"/>
            <w:bottom w:val="none" w:sz="0" w:space="0" w:color="auto"/>
            <w:right w:val="none" w:sz="0" w:space="0" w:color="auto"/>
          </w:divBdr>
        </w:div>
      </w:divsChild>
    </w:div>
    <w:div w:id="1727871162">
      <w:bodyDiv w:val="1"/>
      <w:marLeft w:val="0"/>
      <w:marRight w:val="0"/>
      <w:marTop w:val="0"/>
      <w:marBottom w:val="0"/>
      <w:divBdr>
        <w:top w:val="none" w:sz="0" w:space="0" w:color="auto"/>
        <w:left w:val="none" w:sz="0" w:space="0" w:color="auto"/>
        <w:bottom w:val="none" w:sz="0" w:space="0" w:color="auto"/>
        <w:right w:val="none" w:sz="0" w:space="0" w:color="auto"/>
      </w:divBdr>
    </w:div>
    <w:div w:id="176063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com.govt.nz/regulated-industries/water-wai/economic-regulation-of-water-services-information-disclosure/_nocache?target=documents&amp;root=368682" TargetMode="External" Id="rId13" /><Relationship Type="http://schemas.openxmlformats.org/officeDocument/2006/relationships/header" Target="header3.xml" Id="rId18" /><Relationship Type="http://schemas.openxmlformats.org/officeDocument/2006/relationships/fontTable" Target="fontTable.xml" Id="rId26" /><Relationship Type="http://schemas.openxmlformats.org/officeDocument/2006/relationships/hyperlink" Target="https://comcom.govt.nz/regulated-industries/water-wai/economic-regulation-of-water-services-information-disclosure/_nocache?target=documents&amp;root=368682" TargetMode="Externa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footer" Target="footer2.xml" Id="rId17" /><Relationship Type="http://schemas.openxmlformats.org/officeDocument/2006/relationships/footer" Target="footer4.xml" Id="rId25" /><Relationship Type="http://schemas.openxmlformats.org/officeDocument/2006/relationships/footer" Target="footer1.xml" Id="rId16" /><Relationship Type="http://schemas.openxmlformats.org/officeDocument/2006/relationships/hyperlink" Target="https://comcom.govt.nz/regulated-industries/water-wai/economic-regulation-of-water-services-information-disclosure/_nocache?target=documents&amp;root=368682" TargetMode="External" Id="rId20"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4.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https://comcom.govt.nz/regulated-industries/water-wai/economic-regulation-of-water-services-information-disclosure/_nocache?target=documents&amp;root=368682" TargetMode="Externa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comcom.govt.nz/regulated-industries/water-wai/economic-regulation-of-water-services-information-disclosure/_nocache?target=documents&amp;root=368682"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COMCOM COLOURS 2024 NEW ID">
      <a:dk1>
        <a:srgbClr val="000000"/>
      </a:dk1>
      <a:lt1>
        <a:srgbClr val="FFFFFF"/>
      </a:lt1>
      <a:dk2>
        <a:srgbClr val="908D83"/>
      </a:dk2>
      <a:lt2>
        <a:srgbClr val="908D83"/>
      </a:lt2>
      <a:accent1>
        <a:srgbClr val="FF2741"/>
      </a:accent1>
      <a:accent2>
        <a:srgbClr val="AB0D29"/>
      </a:accent2>
      <a:accent3>
        <a:srgbClr val="BBBCBC"/>
      </a:accent3>
      <a:accent4>
        <a:srgbClr val="009FBA"/>
      </a:accent4>
      <a:accent5>
        <a:srgbClr val="A4F4FF"/>
      </a:accent5>
      <a:accent6>
        <a:srgbClr val="FFD770"/>
      </a:accent6>
      <a:hlink>
        <a:srgbClr val="FF2741"/>
      </a:hlink>
      <a:folHlink>
        <a:srgbClr val="65031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1899-12-31T11:00:00.0000000Z</dcterms:created>
  <dcterms:modified xsi:type="dcterms:W3CDTF">1899-12-31T11:00:00.0000000Z</dcterms:modified>
</coreProperties>
</file>

<file path=docProps/custom.xml><?xml version="1.0" encoding="utf-8"?>
<op:Properties xmlns:vt="http://schemas.openxmlformats.org/officeDocument/2006/docPropsVTypes" xmlns:op="http://schemas.openxmlformats.org/officeDocument/2006/custom-properties"/>
</file>