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208392022" w:displacedByCustomXml="next" w:id="0"/>
    <w:sdt>
      <w:sdtPr>
        <w:rPr>
          <w:rFonts w:cs="Times New Roman (Headings CS)" w:eastAsiaTheme="majorEastAsia"/>
          <w:b w:val="0"/>
          <w:color w:val="FFFFFF" w:themeColor="background1"/>
          <w:sz w:val="28"/>
          <w:szCs w:val="28"/>
        </w:rPr>
        <w:id w:val="193041987"/>
        <w:docPartObj>
          <w:docPartGallery w:val="Cover Pages"/>
          <w:docPartUnique/>
        </w:docPartObj>
      </w:sdtPr>
      <w:sdtEndPr>
        <w:rPr>
          <w:rFonts w:cs="Times New Roman (Body CS)" w:eastAsiaTheme="minorEastAsia"/>
          <w:color w:val="000000" w:themeColor="text1"/>
          <w:sz w:val="22"/>
          <w:szCs w:val="22"/>
          <w:lang w:bidi="en-GB"/>
        </w:rPr>
      </w:sdtEndPr>
      <w:sdtContent>
        <w:p w:rsidRPr="00C82001" w:rsidR="008A4A54" w:rsidP="00C82001" w:rsidRDefault="00C82001" w14:paraId="16095EA4" w14:textId="0CDEE936">
          <w:pPr>
            <w:pStyle w:val="Title"/>
            <w:rPr>
              <w:rFonts w:cs="Times New Roman (Headings CS)" w:eastAsiaTheme="majorEastAsia"/>
              <w:b w:val="0"/>
              <w:bCs/>
              <w:color w:val="FFFFFF" w:themeColor="background1"/>
              <w:sz w:val="28"/>
              <w:szCs w:val="28"/>
            </w:rPr>
          </w:pPr>
          <w:r w:rsidRPr="00C82001">
            <w:rPr>
              <w:b w:val="0"/>
              <w:bCs/>
            </w:rPr>
            <w:t>R</w:t>
          </w:r>
          <w:r w:rsidRPr="00C82001" w:rsidR="008A4A54">
            <w:rPr>
              <w:b w:val="0"/>
              <w:bCs/>
            </w:rPr>
            <w:t>ing-fencing revenue for regulated water services</w:t>
          </w:r>
        </w:p>
        <w:p w:rsidR="008A4A54" w:rsidP="008A4A54" w:rsidRDefault="00AE0499" w14:paraId="251FE33E" w14:textId="1CF6F4FD">
          <w:pPr>
            <w:pStyle w:val="Subtitle"/>
          </w:pPr>
          <w:r>
            <w:t xml:space="preserve">Submission </w:t>
          </w:r>
          <w:r w:rsidR="00EA41C3">
            <w:t>t</w:t>
          </w:r>
          <w:r>
            <w:t>emplate</w:t>
          </w:r>
        </w:p>
        <w:p w:rsidR="008A4A54" w:rsidP="008A4A54" w:rsidRDefault="008A4A54" w14:paraId="1DBAB6CD" w14:textId="77777777">
          <w:pPr>
            <w:pStyle w:val="Heading2"/>
            <w:rPr>
              <w:lang w:bidi="en-GB"/>
            </w:rPr>
          </w:pPr>
          <w:r>
            <w:rPr>
              <w:lang w:bidi="en-GB"/>
            </w:rPr>
            <w:t>Purpose of this template</w:t>
          </w:r>
        </w:p>
        <w:p w:rsidRPr="008A4A54" w:rsidR="00AE0499" w:rsidP="008A4A54" w:rsidRDefault="008A4A54" w14:paraId="2E63F1ED" w14:textId="1CD4E1F7">
          <w:pPr>
            <w:rPr>
              <w:lang w:bidi="en-GB"/>
            </w:rPr>
          </w:pPr>
          <w:r w:rsidRPr="008A4A54">
            <w:rPr>
              <w:lang w:bidi="en-GB"/>
            </w:rPr>
            <w:t>This template provides details on how to provide feedback on the Ring-fencing revenue for regulated water services discussion paper.</w:t>
          </w:r>
        </w:p>
      </w:sdtContent>
    </w:sdt>
    <w:bookmarkEnd w:id="0"/>
    <w:p w:rsidR="0024649A" w:rsidP="00A00E02" w:rsidRDefault="0019707F" w14:paraId="044D2C08" w14:textId="1BD8B194">
      <w:pPr>
        <w:pStyle w:val="Heading2"/>
        <w:rPr>
          <w:lang w:bidi="en-GB"/>
        </w:rPr>
      </w:pPr>
      <w:r>
        <w:rPr>
          <w:lang w:bidi="en-GB"/>
        </w:rPr>
        <w:t>How to make a submission</w:t>
      </w:r>
    </w:p>
    <w:p w:rsidRPr="00556091" w:rsidR="00556091" w:rsidP="00556091" w:rsidRDefault="00556091" w14:paraId="26FDCE73" w14:textId="4F0F83E4">
      <w:pPr>
        <w:rPr>
          <w:lang w:bidi="en-GB"/>
        </w:rPr>
      </w:pPr>
      <w:r>
        <w:rPr>
          <w:lang w:bidi="en-GB"/>
        </w:rPr>
        <w:t>O</w:t>
      </w:r>
      <w:r w:rsidRPr="00556091">
        <w:rPr>
          <w:lang w:bidi="en-GB"/>
        </w:rPr>
        <w:t xml:space="preserve">ur </w:t>
      </w:r>
      <w:r w:rsidR="008A4A54">
        <w:rPr>
          <w:lang w:bidi="en-GB"/>
        </w:rPr>
        <w:t>Ring-fencing revenue for regulated water services</w:t>
      </w:r>
      <w:r w:rsidRPr="00556091">
        <w:rPr>
          <w:lang w:bidi="en-GB"/>
        </w:rPr>
        <w:t xml:space="preserve"> </w:t>
      </w:r>
      <w:r w:rsidR="00EA41C3">
        <w:rPr>
          <w:lang w:bidi="en-GB"/>
        </w:rPr>
        <w:t xml:space="preserve">discussion paper </w:t>
      </w:r>
      <w:r w:rsidRPr="00556091">
        <w:rPr>
          <w:lang w:bidi="en-GB"/>
        </w:rPr>
        <w:t xml:space="preserve">can be found </w:t>
      </w:r>
      <w:hyperlink w:history="1" r:id="rId11">
        <w:r w:rsidRPr="008A4A54">
          <w:rPr>
            <w:rStyle w:val="Hyperlink"/>
            <w:lang w:bidi="en-GB"/>
          </w:rPr>
          <w:t>here</w:t>
        </w:r>
      </w:hyperlink>
      <w:r>
        <w:rPr>
          <w:lang w:bidi="en-GB"/>
        </w:rPr>
        <w:t>. A</w:t>
      </w:r>
      <w:r w:rsidRPr="00556091">
        <w:rPr>
          <w:lang w:bidi="en-GB"/>
        </w:rPr>
        <w:t xml:space="preserve">ttachment </w:t>
      </w:r>
      <w:r w:rsidR="008A4A54">
        <w:rPr>
          <w:lang w:bidi="en-GB"/>
        </w:rPr>
        <w:t>A</w:t>
      </w:r>
      <w:r w:rsidRPr="00556091">
        <w:rPr>
          <w:lang w:bidi="en-GB"/>
        </w:rPr>
        <w:t xml:space="preserve"> in the</w:t>
      </w:r>
      <w:r>
        <w:rPr>
          <w:lang w:bidi="en-GB"/>
        </w:rPr>
        <w:t xml:space="preserve"> discussion paper sets out how to make a submission, including where to send your submission, how we handle confidential submission</w:t>
      </w:r>
      <w:r w:rsidR="00367D9A">
        <w:rPr>
          <w:lang w:bidi="en-GB"/>
        </w:rPr>
        <w:t>s</w:t>
      </w:r>
      <w:r>
        <w:rPr>
          <w:lang w:bidi="en-GB"/>
        </w:rPr>
        <w:t xml:space="preserve"> and preferred file format. </w:t>
      </w:r>
    </w:p>
    <w:p w:rsidRPr="000268DA" w:rsidR="00B75B66" w:rsidP="0053074F" w:rsidRDefault="00611ECE" w14:paraId="2EC8E1B5" w14:textId="7FB7FF8A">
      <w:r>
        <w:t>Submissions are due</w:t>
      </w:r>
      <w:r w:rsidRPr="000268DA" w:rsidR="00B75B66">
        <w:t xml:space="preserve"> by</w:t>
      </w:r>
      <w:r w:rsidR="008A4A54">
        <w:t xml:space="preserve"> </w:t>
      </w:r>
      <w:r w:rsidRPr="00E43933" w:rsidR="008A4A54">
        <w:rPr>
          <w:b/>
          <w:bCs/>
        </w:rPr>
        <w:t>5pm on</w:t>
      </w:r>
      <w:r w:rsidRPr="006F2FF6" w:rsidR="008A4A54">
        <w:rPr>
          <w:b/>
          <w:bCs/>
        </w:rPr>
        <w:t xml:space="preserve"> </w:t>
      </w:r>
      <w:r w:rsidRPr="00E43933" w:rsidR="008A4A54">
        <w:rPr>
          <w:b/>
          <w:bCs/>
        </w:rPr>
        <w:t>5 June 2026</w:t>
      </w:r>
      <w:r w:rsidR="008A4A54">
        <w:rPr>
          <w:b/>
          <w:bCs/>
        </w:rPr>
        <w:t>.</w:t>
      </w:r>
      <w:r w:rsidRPr="000268DA" w:rsidR="00B75B66">
        <w:t xml:space="preserve"> </w:t>
      </w:r>
    </w:p>
    <w:p w:rsidR="00523682" w:rsidP="00B445B2" w:rsidRDefault="00B21ACF" w14:paraId="37A5C18D" w14:textId="61574616">
      <w:pPr>
        <w:pStyle w:val="Heading2"/>
        <w:rPr>
          <w:lang w:bidi="en-GB"/>
        </w:rPr>
      </w:pPr>
      <w:r>
        <w:rPr>
          <w:lang w:bidi="en-GB"/>
        </w:rPr>
        <w:t>Submitter</w:t>
      </w:r>
      <w:r w:rsidR="006503FD">
        <w:rPr>
          <w:lang w:bidi="en-GB"/>
        </w:rPr>
        <w:t xml:space="preserve"> details</w:t>
      </w:r>
    </w:p>
    <w:tbl>
      <w:tblPr>
        <w:tblStyle w:val="ListTable4-Accent3"/>
        <w:tblpPr w:leftFromText="180" w:rightFromText="180" w:vertAnchor="text" w:horzAnchor="margin" w:tblpY="414"/>
        <w:tblW w:w="8934" w:type="dxa"/>
        <w:tblLook w:val="04A0" w:firstRow="1" w:lastRow="0" w:firstColumn="1" w:lastColumn="0" w:noHBand="0" w:noVBand="1"/>
      </w:tblPr>
      <w:tblGrid>
        <w:gridCol w:w="2830"/>
        <w:gridCol w:w="2831"/>
        <w:gridCol w:w="3273"/>
      </w:tblGrid>
      <w:tr w:rsidR="006057F1" w:rsidTr="00030437" w14:paraId="3C5A109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rsidR="006057F1" w:rsidP="006057F1" w:rsidRDefault="004D6986" w14:paraId="24D317B7" w14:textId="1E7348AC">
            <w:pPr>
              <w:rPr>
                <w:lang w:bidi="en-GB"/>
              </w:rPr>
            </w:pPr>
            <w:r>
              <w:rPr>
                <w:lang w:bidi="en-GB"/>
              </w:rPr>
              <w:t xml:space="preserve">Organisation </w:t>
            </w:r>
            <w:r w:rsidR="002D7492">
              <w:rPr>
                <w:lang w:bidi="en-GB"/>
              </w:rPr>
              <w:t xml:space="preserve">or individual </w:t>
            </w:r>
            <w:r>
              <w:rPr>
                <w:lang w:bidi="en-GB"/>
              </w:rPr>
              <w:t>name:</w:t>
            </w:r>
          </w:p>
        </w:tc>
        <w:tc>
          <w:tcPr>
            <w:tcW w:w="6104" w:type="dxa"/>
            <w:gridSpan w:val="2"/>
          </w:tcPr>
          <w:p w:rsidR="006057F1" w:rsidP="006057F1" w:rsidRDefault="006057F1" w14:paraId="5B21D7A1" w14:textId="77777777">
            <w:pPr>
              <w:cnfStyle w:val="100000000000" w:firstRow="1" w:lastRow="0" w:firstColumn="0" w:lastColumn="0" w:oddVBand="0" w:evenVBand="0" w:oddHBand="0" w:evenHBand="0" w:firstRowFirstColumn="0" w:firstRowLastColumn="0" w:lastRowFirstColumn="0" w:lastRowLastColumn="0"/>
              <w:rPr>
                <w:lang w:bidi="en-GB"/>
              </w:rPr>
            </w:pPr>
          </w:p>
        </w:tc>
      </w:tr>
      <w:tr w:rsidR="006057F1" w:rsidTr="00030437" w14:paraId="7C088110" w14:textId="77777777">
        <w:trPr>
          <w:cnfStyle w:val="000000100000" w:firstRow="0" w:lastRow="0" w:firstColumn="0" w:lastColumn="0" w:oddVBand="0" w:evenVBand="0" w:oddHBand="1" w:evenHBand="0" w:firstRowFirstColumn="0" w:firstRowLastColumn="0" w:lastRowFirstColumn="0" w:lastRowLastColumn="0"/>
          <w:trHeight w:val="1831"/>
        </w:trPr>
        <w:tc>
          <w:tcPr>
            <w:cnfStyle w:val="001000000000" w:firstRow="0" w:lastRow="0" w:firstColumn="1" w:lastColumn="0" w:oddVBand="0" w:evenVBand="0" w:oddHBand="0" w:evenHBand="0" w:firstRowFirstColumn="0" w:firstRowLastColumn="0" w:lastRowFirstColumn="0" w:lastRowLastColumn="0"/>
            <w:tcW w:w="2830" w:type="dxa"/>
            <w:vMerge w:val="restart"/>
          </w:tcPr>
          <w:p w:rsidR="006057F1" w:rsidP="006057F1" w:rsidRDefault="00C26378" w14:paraId="6658ECAA" w14:textId="03B8EFF8">
            <w:pPr>
              <w:rPr>
                <w:lang w:bidi="en-GB"/>
              </w:rPr>
            </w:pPr>
            <w:r>
              <w:rPr>
                <w:lang w:bidi="en-GB"/>
              </w:rPr>
              <w:t>Confidentiality</w:t>
            </w:r>
            <w:r w:rsidR="006057F1">
              <w:rPr>
                <w:lang w:bidi="en-GB"/>
              </w:rPr>
              <w:t xml:space="preserve"> status of submission (tick either option)</w:t>
            </w:r>
            <w:r>
              <w:rPr>
                <w:lang w:bidi="en-GB"/>
              </w:rPr>
              <w:t>:</w:t>
            </w:r>
          </w:p>
        </w:tc>
        <w:tc>
          <w:tcPr>
            <w:tcW w:w="2831" w:type="dxa"/>
          </w:tcPr>
          <w:p w:rsidR="006057F1" w:rsidP="006057F1" w:rsidRDefault="001B4F40" w14:paraId="7C7C13B7" w14:textId="3D13AC83">
            <w:pPr>
              <w:cnfStyle w:val="000000100000" w:firstRow="0" w:lastRow="0" w:firstColumn="0" w:lastColumn="0" w:oddVBand="0" w:evenVBand="0" w:oddHBand="1" w:evenHBand="0" w:firstRowFirstColumn="0" w:firstRowLastColumn="0" w:lastRowFirstColumn="0" w:lastRowLastColumn="0"/>
              <w:rPr>
                <w:rFonts w:ascii="MS Gothic" w:hAnsi="MS Gothic" w:eastAsia="MS Gothic" w:cs="Times New Roman"/>
                <w:lang w:val="en-US" w:eastAsia="ko-KR"/>
              </w:rPr>
            </w:pPr>
            <w:r>
              <w:rPr>
                <w:lang w:bidi="en-GB"/>
              </w:rPr>
              <w:t xml:space="preserve">This is a </w:t>
            </w:r>
            <w:r w:rsidR="009D7922">
              <w:rPr>
                <w:lang w:bidi="en-GB"/>
              </w:rPr>
              <w:t>public submission</w:t>
            </w:r>
            <w:r w:rsidR="002A5A35">
              <w:rPr>
                <w:lang w:bidi="en-GB"/>
              </w:rPr>
              <w:t xml:space="preserve"> that </w:t>
            </w:r>
            <w:r w:rsidR="006057F1">
              <w:rPr>
                <w:lang w:bidi="en-GB"/>
              </w:rPr>
              <w:t>does NOT contain confidential information, and I consent to it being published on the Commerce Commission website.</w:t>
            </w:r>
          </w:p>
        </w:tc>
        <w:tc>
          <w:tcPr>
            <w:tcW w:w="3273" w:type="dxa"/>
          </w:tcPr>
          <w:p w:rsidR="00551BF4" w:rsidP="006057F1" w:rsidRDefault="00551BF4" w14:paraId="38BFC5F9" w14:textId="77777777">
            <w:pPr>
              <w:jc w:val="center"/>
              <w:cnfStyle w:val="000000100000" w:firstRow="0" w:lastRow="0" w:firstColumn="0" w:lastColumn="0" w:oddVBand="0" w:evenVBand="0" w:oddHBand="1" w:evenHBand="0" w:firstRowFirstColumn="0" w:firstRowLastColumn="0" w:lastRowFirstColumn="0" w:lastRowLastColumn="0"/>
              <w:rPr>
                <w:rFonts w:ascii="MS Gothic" w:hAnsi="MS Gothic" w:eastAsia="MS Gothic" w:cs="Times New Roman"/>
                <w:lang w:val="en-US" w:eastAsia="ko-KR"/>
              </w:rPr>
            </w:pPr>
          </w:p>
          <w:p w:rsidR="006057F1" w:rsidP="006057F1" w:rsidRDefault="009A363C" w14:paraId="3F0D4B24" w14:textId="326A72B8">
            <w:pPr>
              <w:jc w:val="center"/>
              <w:cnfStyle w:val="000000100000" w:firstRow="0" w:lastRow="0" w:firstColumn="0" w:lastColumn="0" w:oddVBand="0" w:evenVBand="0" w:oddHBand="1" w:evenHBand="0" w:firstRowFirstColumn="0" w:firstRowLastColumn="0" w:lastRowFirstColumn="0" w:lastRowLastColumn="0"/>
              <w:rPr>
                <w:lang w:bidi="en-GB"/>
              </w:rPr>
            </w:pPr>
            <w:r>
              <w:rPr>
                <w:rFonts w:ascii="MS Gothic" w:hAnsi="MS Gothic" w:eastAsia="MS Gothic" w:cs="Times New Roman"/>
                <w:lang w:val="en-US" w:eastAsia="ko-KR"/>
              </w:rPr>
              <w:fldChar w:fldCharType="begin">
                <w:ffData>
                  <w:name w:val=""/>
                  <w:enabled/>
                  <w:calcOnExit w:val="0"/>
                  <w:checkBox>
                    <w:sizeAuto/>
                    <w:default w:val="0"/>
                  </w:checkBox>
                </w:ffData>
              </w:fldChar>
            </w:r>
            <w:r>
              <w:rPr>
                <w:rFonts w:ascii="MS Gothic" w:hAnsi="MS Gothic" w:eastAsia="MS Gothic" w:cs="Times New Roman"/>
                <w:lang w:val="en-US" w:eastAsia="ko-KR"/>
              </w:rPr>
              <w:instrText xml:space="preserve"> FORMCHECKBOX </w:instrText>
            </w:r>
            <w:r>
              <w:rPr>
                <w:rFonts w:ascii="MS Gothic" w:hAnsi="MS Gothic" w:eastAsia="MS Gothic" w:cs="Times New Roman"/>
                <w:lang w:val="en-US" w:eastAsia="ko-KR"/>
              </w:rPr>
            </w:r>
            <w:r>
              <w:rPr>
                <w:rFonts w:ascii="MS Gothic" w:hAnsi="MS Gothic" w:eastAsia="MS Gothic" w:cs="Times New Roman"/>
                <w:lang w:val="en-US" w:eastAsia="ko-KR"/>
              </w:rPr>
              <w:fldChar w:fldCharType="separate"/>
            </w:r>
            <w:r>
              <w:rPr>
                <w:rFonts w:ascii="MS Gothic" w:hAnsi="MS Gothic" w:eastAsia="MS Gothic" w:cs="Times New Roman"/>
                <w:lang w:val="en-US" w:eastAsia="ko-KR"/>
              </w:rPr>
              <w:fldChar w:fldCharType="end"/>
            </w:r>
          </w:p>
        </w:tc>
      </w:tr>
      <w:tr w:rsidR="006057F1" w:rsidTr="00030437" w14:paraId="7D787F85" w14:textId="77777777">
        <w:trPr>
          <w:trHeight w:val="259"/>
        </w:trPr>
        <w:tc>
          <w:tcPr>
            <w:cnfStyle w:val="001000000000" w:firstRow="0" w:lastRow="0" w:firstColumn="1" w:lastColumn="0" w:oddVBand="0" w:evenVBand="0" w:oddHBand="0" w:evenHBand="0" w:firstRowFirstColumn="0" w:firstRowLastColumn="0" w:lastRowFirstColumn="0" w:lastRowLastColumn="0"/>
            <w:tcW w:w="2830" w:type="dxa"/>
            <w:vMerge/>
          </w:tcPr>
          <w:p w:rsidR="006057F1" w:rsidP="006057F1" w:rsidRDefault="006057F1" w14:paraId="6D4C2C9C" w14:textId="77777777">
            <w:pPr>
              <w:rPr>
                <w:lang w:bidi="en-GB"/>
              </w:rPr>
            </w:pPr>
          </w:p>
        </w:tc>
        <w:tc>
          <w:tcPr>
            <w:tcW w:w="2831" w:type="dxa"/>
          </w:tcPr>
          <w:p w:rsidRPr="00BD3350" w:rsidR="006057F1" w:rsidP="000D49D6" w:rsidRDefault="002A5A35" w14:paraId="3BED71C8" w14:textId="2D376810">
            <w:pPr>
              <w:cnfStyle w:val="000000000000" w:firstRow="0" w:lastRow="0" w:firstColumn="0" w:lastColumn="0" w:oddVBand="0" w:evenVBand="0" w:oddHBand="0" w:evenHBand="0" w:firstRowFirstColumn="0" w:firstRowLastColumn="0" w:lastRowFirstColumn="0" w:lastRowLastColumn="0"/>
              <w:rPr>
                <w:rFonts w:eastAsia="MS Gothic" w:cs="Times New Roman" w:asciiTheme="minorHAnsi" w:hAnsiTheme="minorHAnsi"/>
                <w:lang w:val="en-US" w:eastAsia="ko-KR"/>
              </w:rPr>
            </w:pPr>
            <w:r>
              <w:rPr>
                <w:rFonts w:eastAsia="MS Gothic" w:cs="Times New Roman" w:asciiTheme="minorHAnsi" w:hAnsiTheme="minorHAnsi"/>
                <w:lang w:val="en-US" w:eastAsia="ko-KR"/>
              </w:rPr>
              <w:t xml:space="preserve">This is </w:t>
            </w:r>
            <w:r w:rsidR="00224968">
              <w:rPr>
                <w:rFonts w:eastAsia="MS Gothic" w:cs="Times New Roman" w:asciiTheme="minorHAnsi" w:hAnsiTheme="minorHAnsi"/>
                <w:lang w:val="en-US" w:eastAsia="ko-KR"/>
              </w:rPr>
              <w:t>a confidential submission</w:t>
            </w:r>
            <w:r w:rsidR="000279CA">
              <w:rPr>
                <w:rFonts w:eastAsia="MS Gothic" w:cs="Times New Roman" w:asciiTheme="minorHAnsi" w:hAnsiTheme="minorHAnsi"/>
                <w:lang w:val="en-US" w:eastAsia="ko-KR"/>
              </w:rPr>
              <w:t xml:space="preserve"> that contains </w:t>
            </w:r>
            <w:r w:rsidR="006057F1">
              <w:rPr>
                <w:rFonts w:eastAsia="MS Gothic" w:cs="Times New Roman" w:asciiTheme="minorHAnsi" w:hAnsiTheme="minorHAnsi"/>
                <w:lang w:val="en-US" w:eastAsia="ko-KR"/>
              </w:rPr>
              <w:t xml:space="preserve">confidential information </w:t>
            </w:r>
            <w:r w:rsidR="000279CA">
              <w:rPr>
                <w:rFonts w:eastAsia="MS Gothic" w:cs="Times New Roman" w:asciiTheme="minorHAnsi" w:hAnsiTheme="minorHAnsi"/>
                <w:lang w:val="en-US" w:eastAsia="ko-KR"/>
              </w:rPr>
              <w:t>highlighted yellow</w:t>
            </w:r>
            <w:r w:rsidR="000D49D6">
              <w:rPr>
                <w:rFonts w:eastAsia="MS Gothic" w:cs="Times New Roman" w:asciiTheme="minorHAnsi" w:hAnsiTheme="minorHAnsi"/>
                <w:lang w:val="en-US" w:eastAsia="ko-KR"/>
              </w:rPr>
              <w:t>.</w:t>
            </w:r>
          </w:p>
        </w:tc>
        <w:tc>
          <w:tcPr>
            <w:tcW w:w="3273" w:type="dxa"/>
          </w:tcPr>
          <w:p w:rsidR="00551BF4" w:rsidP="006057F1" w:rsidRDefault="00551BF4" w14:paraId="0E2E11A9" w14:textId="77777777">
            <w:pPr>
              <w:jc w:val="center"/>
              <w:cnfStyle w:val="000000000000" w:firstRow="0" w:lastRow="0" w:firstColumn="0" w:lastColumn="0" w:oddVBand="0" w:evenVBand="0" w:oddHBand="0" w:evenHBand="0" w:firstRowFirstColumn="0" w:firstRowLastColumn="0" w:lastRowFirstColumn="0" w:lastRowLastColumn="0"/>
              <w:rPr>
                <w:rFonts w:ascii="MS Gothic" w:hAnsi="MS Gothic" w:eastAsia="MS Gothic" w:cs="Times New Roman"/>
                <w:lang w:val="en-US" w:eastAsia="ko-KR"/>
              </w:rPr>
            </w:pPr>
          </w:p>
          <w:p w:rsidR="006057F1" w:rsidP="006057F1" w:rsidRDefault="006057F1" w14:paraId="1F32DDED" w14:textId="301AC616">
            <w:pPr>
              <w:jc w:val="center"/>
              <w:cnfStyle w:val="000000000000" w:firstRow="0" w:lastRow="0" w:firstColumn="0" w:lastColumn="0" w:oddVBand="0" w:evenVBand="0" w:oddHBand="0" w:evenHBand="0" w:firstRowFirstColumn="0" w:firstRowLastColumn="0" w:lastRowFirstColumn="0" w:lastRowLastColumn="0"/>
              <w:rPr>
                <w:rFonts w:ascii="MS Gothic" w:hAnsi="MS Gothic" w:eastAsia="MS Gothic" w:cs="Times New Roman"/>
                <w:lang w:val="en-US" w:eastAsia="ko-KR"/>
              </w:rPr>
            </w:pPr>
            <w:r>
              <w:rPr>
                <w:rFonts w:ascii="MS Gothic" w:hAnsi="MS Gothic" w:eastAsia="MS Gothic" w:cs="Times New Roman"/>
                <w:lang w:val="en-US" w:eastAsia="ko-KR"/>
              </w:rPr>
              <w:fldChar w:fldCharType="begin">
                <w:ffData>
                  <w:name w:val=""/>
                  <w:enabled/>
                  <w:calcOnExit w:val="0"/>
                  <w:checkBox>
                    <w:sizeAuto/>
                    <w:default w:val="0"/>
                  </w:checkBox>
                </w:ffData>
              </w:fldChar>
            </w:r>
            <w:r>
              <w:rPr>
                <w:rFonts w:ascii="MS Gothic" w:hAnsi="MS Gothic" w:eastAsia="MS Gothic" w:cs="Times New Roman"/>
                <w:lang w:val="en-US" w:eastAsia="ko-KR"/>
              </w:rPr>
              <w:instrText xml:space="preserve"> FORMCHECKBOX </w:instrText>
            </w:r>
            <w:r>
              <w:rPr>
                <w:rFonts w:ascii="MS Gothic" w:hAnsi="MS Gothic" w:eastAsia="MS Gothic" w:cs="Times New Roman"/>
                <w:lang w:val="en-US" w:eastAsia="ko-KR"/>
              </w:rPr>
            </w:r>
            <w:r>
              <w:rPr>
                <w:rFonts w:ascii="MS Gothic" w:hAnsi="MS Gothic" w:eastAsia="MS Gothic" w:cs="Times New Roman"/>
                <w:lang w:val="en-US" w:eastAsia="ko-KR"/>
              </w:rPr>
              <w:fldChar w:fldCharType="separate"/>
            </w:r>
            <w:r>
              <w:rPr>
                <w:rFonts w:ascii="MS Gothic" w:hAnsi="MS Gothic" w:eastAsia="MS Gothic" w:cs="Times New Roman"/>
                <w:lang w:val="en-US" w:eastAsia="ko-KR"/>
              </w:rPr>
              <w:fldChar w:fldCharType="end"/>
            </w:r>
          </w:p>
        </w:tc>
      </w:tr>
      <w:tr w:rsidR="006057F1" w:rsidTr="00030437" w14:paraId="5284A48B" w14:textId="77777777">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2830" w:type="dxa"/>
          </w:tcPr>
          <w:p w:rsidR="006057F1" w:rsidP="00D62EB2" w:rsidRDefault="001B0F11" w14:paraId="15313CD3" w14:textId="54EC6826">
            <w:pPr>
              <w:rPr>
                <w:lang w:bidi="en-GB"/>
              </w:rPr>
            </w:pPr>
            <w:r>
              <w:rPr>
                <w:lang w:bidi="en-GB"/>
              </w:rPr>
              <w:t xml:space="preserve">Reasons for any </w:t>
            </w:r>
            <w:r w:rsidR="00D62EB2">
              <w:rPr>
                <w:lang w:bidi="en-GB"/>
              </w:rPr>
              <w:t>confidential</w:t>
            </w:r>
            <w:r w:rsidR="0096580E">
              <w:rPr>
                <w:lang w:bidi="en-GB"/>
              </w:rPr>
              <w:t xml:space="preserve"> </w:t>
            </w:r>
            <w:r>
              <w:rPr>
                <w:lang w:bidi="en-GB"/>
              </w:rPr>
              <w:t>information</w:t>
            </w:r>
            <w:r w:rsidR="00D62EB2">
              <w:rPr>
                <w:lang w:bidi="en-GB"/>
              </w:rPr>
              <w:t>:</w:t>
            </w:r>
            <w:r>
              <w:rPr>
                <w:lang w:bidi="en-GB"/>
              </w:rPr>
              <w:t xml:space="preserve"> </w:t>
            </w:r>
          </w:p>
        </w:tc>
        <w:tc>
          <w:tcPr>
            <w:tcW w:w="6104" w:type="dxa"/>
            <w:gridSpan w:val="2"/>
          </w:tcPr>
          <w:p w:rsidR="006057F1" w:rsidP="006057F1" w:rsidRDefault="006057F1" w14:paraId="1CF733A3" w14:textId="77777777">
            <w:pPr>
              <w:cnfStyle w:val="000000100000" w:firstRow="0" w:lastRow="0" w:firstColumn="0" w:lastColumn="0" w:oddVBand="0" w:evenVBand="0" w:oddHBand="1" w:evenHBand="0" w:firstRowFirstColumn="0" w:firstRowLastColumn="0" w:lastRowFirstColumn="0" w:lastRowLastColumn="0"/>
              <w:rPr>
                <w:rFonts w:ascii="MS Gothic" w:hAnsi="MS Gothic" w:eastAsia="MS Gothic" w:cs="Times New Roman"/>
                <w:lang w:val="en-US" w:eastAsia="ko-KR"/>
              </w:rPr>
            </w:pPr>
          </w:p>
        </w:tc>
      </w:tr>
    </w:tbl>
    <w:p w:rsidRPr="00A205FD" w:rsidR="00A205FD" w:rsidP="00A205FD" w:rsidRDefault="00007513" w14:paraId="29FC861F" w14:textId="15FFCCFA">
      <w:pPr>
        <w:rPr>
          <w:lang w:bidi="en-GB"/>
        </w:rPr>
      </w:pPr>
      <w:r>
        <w:rPr>
          <w:lang w:bidi="en-GB"/>
        </w:rPr>
        <w:t>To check the boxes below: double click on the box, then select ‘checked’</w:t>
      </w:r>
      <w:r w:rsidR="004A4718">
        <w:rPr>
          <w:lang w:bidi="en-GB"/>
        </w:rPr>
        <w:t xml:space="preserve"> under default value</w:t>
      </w:r>
      <w:r>
        <w:rPr>
          <w:lang w:bidi="en-GB"/>
        </w:rPr>
        <w:t xml:space="preserve">. </w:t>
      </w:r>
    </w:p>
    <w:p w:rsidR="00E85669" w:rsidP="00EF60F4" w:rsidRDefault="00E85669" w14:paraId="52EA6AAA" w14:textId="77777777">
      <w:pPr>
        <w:pStyle w:val="Heading2"/>
        <w:rPr>
          <w:lang w:bidi="en-GB"/>
        </w:rPr>
        <w:sectPr w:rsidR="00E85669" w:rsidSect="000523F8">
          <w:headerReference w:type="default" r:id="rId12"/>
          <w:footerReference w:type="even" r:id="rId13"/>
          <w:footerReference w:type="default" r:id="rId14"/>
          <w:footerReference w:type="first" r:id="rId15"/>
          <w:pgSz w:w="11906" w:h="16838" w:code="9"/>
          <w:pgMar w:top="1440" w:right="1440" w:bottom="1440" w:left="1440" w:header="720" w:footer="720" w:gutter="0"/>
          <w:pgNumType w:start="0"/>
          <w:cols w:space="720"/>
          <w:titlePg/>
          <w:docGrid w:linePitch="360"/>
        </w:sectPr>
      </w:pPr>
    </w:p>
    <w:p w:rsidR="00293C4C" w:rsidP="00293C4C" w:rsidRDefault="00293C4C" w14:paraId="1F38CE89" w14:textId="1AFA1CA4">
      <w:pPr>
        <w:pStyle w:val="Heading1"/>
        <w:rPr>
          <w:lang w:bidi="en-GB"/>
        </w:rPr>
      </w:pPr>
      <w:r w:rsidRPr="00293C4C">
        <w:rPr>
          <w:lang w:bidi="en-GB"/>
        </w:rPr>
        <w:lastRenderedPageBreak/>
        <w:t>Questions on Ring-fencing revenue for water services Discussion paper</w:t>
      </w:r>
    </w:p>
    <w:p w:rsidR="006F4611" w:rsidP="00293C4C" w:rsidRDefault="006F4611" w14:paraId="5A672ECC" w14:textId="193B3C73">
      <w:pPr>
        <w:pStyle w:val="Heading2"/>
        <w:rPr>
          <w:lang w:bidi="en-GB"/>
        </w:rPr>
      </w:pPr>
      <w:r>
        <w:rPr>
          <w:lang w:bidi="en-GB"/>
        </w:rPr>
        <w:t>Approach to and scope of the ring-fence</w:t>
      </w:r>
    </w:p>
    <w:tbl>
      <w:tblPr>
        <w:tblStyle w:val="PlainTable1"/>
        <w:tblW w:w="14312" w:type="dxa"/>
        <w:tblLook w:val="04A0" w:firstRow="1" w:lastRow="0" w:firstColumn="1" w:lastColumn="0" w:noHBand="0" w:noVBand="1"/>
      </w:tblPr>
      <w:tblGrid>
        <w:gridCol w:w="14312"/>
      </w:tblGrid>
      <w:tr w:rsidRPr="00C05286" w:rsidR="00293C4C" w:rsidTr="00293C4C" w14:paraId="3EA3F234" w14:textId="77777777">
        <w:trPr>
          <w:cnfStyle w:val="100000000000" w:firstRow="1" w:lastRow="0" w:firstColumn="0" w:lastColumn="0" w:oddVBand="0" w:evenVBand="0" w:oddHBand="0"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14312" w:type="dxa"/>
            <w:shd w:val="clear" w:color="auto" w:fill="F2F2F2" w:themeFill="background1" w:themeFillShade="F2"/>
          </w:tcPr>
          <w:p w:rsidRPr="00293C4C" w:rsidR="00293C4C" w:rsidP="00663CC8" w:rsidRDefault="00293C4C" w14:paraId="4A231330" w14:textId="2C47C107">
            <w:pPr>
              <w:pStyle w:val="ListParagraph"/>
              <w:numPr>
                <w:ilvl w:val="0"/>
                <w:numId w:val="26"/>
              </w:numPr>
              <w:ind w:left="567" w:hanging="567"/>
              <w:rPr>
                <w:lang w:bidi="en-GB"/>
              </w:rPr>
            </w:pPr>
            <w:r w:rsidRPr="00293C4C">
              <w:rPr>
                <w:lang w:bidi="en-GB"/>
              </w:rPr>
              <w:t xml:space="preserve">In the context of promoting the s 52A purpose, is tracking (and restricting) the flows of cash funds between services and over time the most effective way to monitor and enforce the ring-fencing principle, rather than relying on accounting separation? </w:t>
            </w:r>
          </w:p>
        </w:tc>
      </w:tr>
      <w:tr w:rsidRPr="00C05286" w:rsidR="00293C4C" w:rsidTr="00293C4C" w14:paraId="25E11EC9" w14:textId="77777777">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4312" w:type="dxa"/>
            <w:shd w:val="clear" w:color="auto" w:fill="FFFFFF" w:themeFill="background1"/>
          </w:tcPr>
          <w:p w:rsidR="00293C4C" w:rsidRDefault="00293C4C" w14:paraId="575C57E5" w14:textId="77777777">
            <w:pPr>
              <w:rPr>
                <w:lang w:bidi="en-GB"/>
              </w:rPr>
            </w:pPr>
          </w:p>
          <w:p w:rsidRPr="00C05286" w:rsidR="00293C4C" w:rsidRDefault="00293C4C" w14:paraId="461EC7BB" w14:textId="77777777">
            <w:pPr>
              <w:rPr>
                <w:lang w:bidi="en-GB"/>
              </w:rPr>
            </w:pPr>
          </w:p>
        </w:tc>
      </w:tr>
      <w:tr w:rsidRPr="00C05286" w:rsidR="00293C4C" w:rsidTr="00293C4C" w14:paraId="5F9A29D3" w14:textId="77777777">
        <w:trPr>
          <w:trHeight w:val="50"/>
        </w:trPr>
        <w:tc>
          <w:tcPr>
            <w:cnfStyle w:val="001000000000" w:firstRow="0" w:lastRow="0" w:firstColumn="1" w:lastColumn="0" w:oddVBand="0" w:evenVBand="0" w:oddHBand="0" w:evenHBand="0" w:firstRowFirstColumn="0" w:firstRowLastColumn="0" w:lastRowFirstColumn="0" w:lastRowLastColumn="0"/>
            <w:tcW w:w="14312" w:type="dxa"/>
            <w:shd w:val="clear" w:color="auto" w:fill="F2F2F2" w:themeFill="background1" w:themeFillShade="F2"/>
          </w:tcPr>
          <w:p w:rsidR="00293C4C" w:rsidP="00663CC8" w:rsidRDefault="00293C4C" w14:paraId="2923DB20" w14:textId="0BCFDBAE">
            <w:pPr>
              <w:pStyle w:val="ListParagraph"/>
              <w:numPr>
                <w:ilvl w:val="0"/>
                <w:numId w:val="26"/>
              </w:numPr>
              <w:ind w:left="567" w:hanging="567"/>
              <w:rPr>
                <w:lang w:bidi="en-GB"/>
              </w:rPr>
            </w:pPr>
            <w:r w:rsidRPr="00293C4C">
              <w:rPr>
                <w:lang w:bidi="en-GB"/>
              </w:rPr>
              <w:t>In the context of promoting the s 52A purpose, do you agree that it could be appropriate for funds to move between different regulated water services, between regulated water services and unregulated water services, and potentially even between water services and non-water services, as long as it is on a temporary basis and gets ‘trued up’ at some point in the future to ensure consistency with the ring-fencing principle over time?</w:t>
            </w:r>
          </w:p>
        </w:tc>
      </w:tr>
      <w:tr w:rsidRPr="00C05286" w:rsidR="00293C4C" w:rsidTr="00293C4C" w14:paraId="2AEDBD22" w14:textId="77777777">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4312" w:type="dxa"/>
            <w:shd w:val="clear" w:color="auto" w:fill="FFFFFF" w:themeFill="background1"/>
          </w:tcPr>
          <w:p w:rsidR="00293C4C" w:rsidRDefault="00293C4C" w14:paraId="2B2251FD" w14:textId="77777777">
            <w:pPr>
              <w:rPr>
                <w:lang w:bidi="en-GB"/>
              </w:rPr>
            </w:pPr>
          </w:p>
          <w:p w:rsidR="00293C4C" w:rsidRDefault="00293C4C" w14:paraId="0B5DDCD6" w14:textId="77777777">
            <w:pPr>
              <w:rPr>
                <w:b w:val="0"/>
                <w:bCs w:val="0"/>
                <w:lang w:bidi="en-GB"/>
              </w:rPr>
            </w:pPr>
          </w:p>
        </w:tc>
      </w:tr>
      <w:tr w:rsidRPr="00C05286" w:rsidR="00293C4C" w:rsidTr="00293C4C" w14:paraId="1CD341F0" w14:textId="77777777">
        <w:trPr>
          <w:trHeight w:val="50"/>
        </w:trPr>
        <w:tc>
          <w:tcPr>
            <w:cnfStyle w:val="001000000000" w:firstRow="0" w:lastRow="0" w:firstColumn="1" w:lastColumn="0" w:oddVBand="0" w:evenVBand="0" w:oddHBand="0" w:evenHBand="0" w:firstRowFirstColumn="0" w:firstRowLastColumn="0" w:lastRowFirstColumn="0" w:lastRowLastColumn="0"/>
            <w:tcW w:w="14312" w:type="dxa"/>
            <w:shd w:val="clear" w:color="auto" w:fill="F2F2F2" w:themeFill="background1" w:themeFillShade="F2"/>
          </w:tcPr>
          <w:p w:rsidRPr="00293C4C" w:rsidR="00293C4C" w:rsidP="00663CC8" w:rsidRDefault="00293C4C" w14:paraId="54CECE75" w14:textId="6B4374CF">
            <w:pPr>
              <w:pStyle w:val="ListParagraph"/>
              <w:numPr>
                <w:ilvl w:val="0"/>
                <w:numId w:val="26"/>
              </w:numPr>
              <w:ind w:left="567" w:hanging="567"/>
              <w:rPr>
                <w:lang w:bidi="en-GB"/>
              </w:rPr>
            </w:pPr>
            <w:r w:rsidRPr="00293C4C">
              <w:rPr>
                <w:lang w:bidi="en-GB"/>
              </w:rPr>
              <w:t>Should the existing ring-fencing statement disclosure required under ID apply at the level of individual regulated services (water supply, wastewater) or at a combined regulated water services level (water supply and wastewater)?</w:t>
            </w:r>
          </w:p>
        </w:tc>
      </w:tr>
      <w:tr w:rsidRPr="00C05286" w:rsidR="00293C4C" w:rsidTr="00293C4C" w14:paraId="21022F5A" w14:textId="77777777">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4312" w:type="dxa"/>
            <w:shd w:val="clear" w:color="auto" w:fill="FFFFFF" w:themeFill="background1"/>
          </w:tcPr>
          <w:p w:rsidR="00293C4C" w:rsidP="00293C4C" w:rsidRDefault="00293C4C" w14:paraId="27D24CDB" w14:textId="77777777">
            <w:pPr>
              <w:rPr>
                <w:lang w:bidi="en-GB"/>
              </w:rPr>
            </w:pPr>
          </w:p>
          <w:p w:rsidRPr="00293C4C" w:rsidR="00293C4C" w:rsidP="00293C4C" w:rsidRDefault="00293C4C" w14:paraId="4D21B3F9" w14:textId="77777777">
            <w:pPr>
              <w:rPr>
                <w:b w:val="0"/>
                <w:bCs w:val="0"/>
                <w:lang w:bidi="en-GB"/>
              </w:rPr>
            </w:pPr>
          </w:p>
        </w:tc>
      </w:tr>
      <w:tr w:rsidRPr="00C05286" w:rsidR="00293C4C" w:rsidTr="00293C4C" w14:paraId="0D9F6CE4" w14:textId="77777777">
        <w:trPr>
          <w:trHeight w:val="50"/>
        </w:trPr>
        <w:tc>
          <w:tcPr>
            <w:cnfStyle w:val="001000000000" w:firstRow="0" w:lastRow="0" w:firstColumn="1" w:lastColumn="0" w:oddVBand="0" w:evenVBand="0" w:oddHBand="0" w:evenHBand="0" w:firstRowFirstColumn="0" w:firstRowLastColumn="0" w:lastRowFirstColumn="0" w:lastRowLastColumn="0"/>
            <w:tcW w:w="14312" w:type="dxa"/>
            <w:shd w:val="clear" w:color="auto" w:fill="F2F2F2" w:themeFill="background1" w:themeFillShade="F2"/>
          </w:tcPr>
          <w:p w:rsidRPr="00293C4C" w:rsidR="00293C4C" w:rsidP="00663CC8" w:rsidRDefault="00293C4C" w14:paraId="6F7F9C63" w14:textId="629F860E">
            <w:pPr>
              <w:pStyle w:val="ListParagraph"/>
              <w:numPr>
                <w:ilvl w:val="0"/>
                <w:numId w:val="26"/>
              </w:numPr>
              <w:ind w:left="567" w:hanging="567"/>
              <w:rPr>
                <w:lang w:bidi="en-GB"/>
              </w:rPr>
            </w:pPr>
            <w:r w:rsidRPr="00293C4C">
              <w:rPr>
                <w:lang w:bidi="en-GB"/>
              </w:rPr>
              <w:t>Are there matters we should consider in applying the ring-fence only to the regulated services (and not also to stormwater services)?</w:t>
            </w:r>
          </w:p>
        </w:tc>
      </w:tr>
      <w:tr w:rsidRPr="00C05286" w:rsidR="00293C4C" w:rsidTr="00293C4C" w14:paraId="4B0ACEBF" w14:textId="77777777">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4312" w:type="dxa"/>
            <w:shd w:val="clear" w:color="auto" w:fill="FFFFFF" w:themeFill="background1"/>
          </w:tcPr>
          <w:p w:rsidR="00293C4C" w:rsidRDefault="00293C4C" w14:paraId="796F06D5" w14:textId="77777777">
            <w:pPr>
              <w:rPr>
                <w:lang w:bidi="en-GB"/>
              </w:rPr>
            </w:pPr>
          </w:p>
          <w:p w:rsidR="00293C4C" w:rsidRDefault="00293C4C" w14:paraId="6A25E68E" w14:textId="77777777">
            <w:pPr>
              <w:rPr>
                <w:b w:val="0"/>
                <w:bCs w:val="0"/>
                <w:lang w:bidi="en-GB"/>
              </w:rPr>
            </w:pPr>
          </w:p>
        </w:tc>
      </w:tr>
    </w:tbl>
    <w:p w:rsidRPr="00730DE0" w:rsidR="00055753" w:rsidP="00055753" w:rsidRDefault="00055753" w14:paraId="68CEDAEE" w14:textId="77777777">
      <w:pPr>
        <w:pStyle w:val="Heading2"/>
        <w:rPr>
          <w:rStyle w:val="normaltextrun"/>
        </w:rPr>
      </w:pPr>
      <w:bookmarkStart w:name="_Toc227599225" w:id="1"/>
      <w:r>
        <w:rPr>
          <w:rStyle w:val="normaltextrun"/>
        </w:rPr>
        <w:t>Treatment of specific revenue and expenditure</w:t>
      </w:r>
      <w:bookmarkEnd w:id="1"/>
    </w:p>
    <w:tbl>
      <w:tblPr>
        <w:tblStyle w:val="PlainTable1"/>
        <w:tblW w:w="14312" w:type="dxa"/>
        <w:tblLook w:val="04A0" w:firstRow="1" w:lastRow="0" w:firstColumn="1" w:lastColumn="0" w:noHBand="0" w:noVBand="1"/>
      </w:tblPr>
      <w:tblGrid>
        <w:gridCol w:w="14312"/>
      </w:tblGrid>
      <w:tr w:rsidRPr="00293C4C" w:rsidR="00055753" w14:paraId="3B552B95" w14:textId="77777777">
        <w:trPr>
          <w:cnfStyle w:val="100000000000" w:firstRow="1" w:lastRow="0" w:firstColumn="0" w:lastColumn="0" w:oddVBand="0" w:evenVBand="0" w:oddHBand="0"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14312" w:type="dxa"/>
            <w:shd w:val="clear" w:color="auto" w:fill="F2F2F2" w:themeFill="background1" w:themeFillShade="F2"/>
          </w:tcPr>
          <w:p w:rsidRPr="00293C4C" w:rsidR="00055753" w:rsidP="00663CC8" w:rsidRDefault="00055753" w14:paraId="3A787CB6" w14:textId="07348608">
            <w:pPr>
              <w:pStyle w:val="ListParagraph"/>
              <w:numPr>
                <w:ilvl w:val="0"/>
                <w:numId w:val="26"/>
              </w:numPr>
              <w:ind w:left="567" w:hanging="567"/>
              <w:rPr>
                <w:lang w:bidi="en-GB"/>
              </w:rPr>
            </w:pPr>
            <w:r w:rsidRPr="00055753">
              <w:rPr>
                <w:lang w:bidi="en-GB"/>
              </w:rPr>
              <w:t>Are there categories of revenue or expenditure—such as Infrastructure Funding and Financing funding—that should be separately ring-fenced or treated differently?</w:t>
            </w:r>
          </w:p>
        </w:tc>
      </w:tr>
      <w:tr w:rsidRPr="00C05286" w:rsidR="00055753" w14:paraId="2F9FEE5F" w14:textId="77777777">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4312" w:type="dxa"/>
            <w:shd w:val="clear" w:color="auto" w:fill="FFFFFF" w:themeFill="background1"/>
          </w:tcPr>
          <w:p w:rsidR="00055753" w:rsidRDefault="00055753" w14:paraId="4D75C852" w14:textId="77777777">
            <w:pPr>
              <w:rPr>
                <w:lang w:bidi="en-GB"/>
              </w:rPr>
            </w:pPr>
          </w:p>
          <w:p w:rsidRPr="00C05286" w:rsidR="00055753" w:rsidRDefault="00055753" w14:paraId="3A92DFC9" w14:textId="77777777">
            <w:pPr>
              <w:rPr>
                <w:lang w:bidi="en-GB"/>
              </w:rPr>
            </w:pPr>
          </w:p>
        </w:tc>
      </w:tr>
    </w:tbl>
    <w:p w:rsidR="006F4611" w:rsidP="006A43AC" w:rsidRDefault="006F4611" w14:paraId="44B88AB3" w14:textId="77777777">
      <w:pPr>
        <w:rPr>
          <w:lang w:bidi="en-GB"/>
        </w:rPr>
      </w:pPr>
    </w:p>
    <w:p w:rsidRPr="00730DE0" w:rsidR="00663CC8" w:rsidP="00663CC8" w:rsidRDefault="00663CC8" w14:paraId="28DE06C3" w14:textId="77777777">
      <w:pPr>
        <w:pStyle w:val="Heading2"/>
        <w:rPr>
          <w:rStyle w:val="normaltextrun"/>
        </w:rPr>
      </w:pPr>
      <w:bookmarkStart w:name="_Toc227599226" w:id="2"/>
      <w:r>
        <w:rPr>
          <w:rStyle w:val="normaltextrun"/>
        </w:rPr>
        <w:lastRenderedPageBreak/>
        <w:t>One-way direction of the ring-fence</w:t>
      </w:r>
      <w:bookmarkEnd w:id="2"/>
    </w:p>
    <w:tbl>
      <w:tblPr>
        <w:tblStyle w:val="PlainTable1"/>
        <w:tblW w:w="14312" w:type="dxa"/>
        <w:tblLook w:val="04A0" w:firstRow="1" w:lastRow="0" w:firstColumn="1" w:lastColumn="0" w:noHBand="0" w:noVBand="1"/>
      </w:tblPr>
      <w:tblGrid>
        <w:gridCol w:w="14312"/>
      </w:tblGrid>
      <w:tr w:rsidRPr="00293C4C" w:rsidR="00663CC8" w14:paraId="0F4DBE89" w14:textId="77777777">
        <w:trPr>
          <w:cnfStyle w:val="100000000000" w:firstRow="1" w:lastRow="0" w:firstColumn="0" w:lastColumn="0" w:oddVBand="0" w:evenVBand="0" w:oddHBand="0"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14312" w:type="dxa"/>
            <w:shd w:val="clear" w:color="auto" w:fill="F2F2F2" w:themeFill="background1" w:themeFillShade="F2"/>
          </w:tcPr>
          <w:p w:rsidRPr="00293C4C" w:rsidR="00663CC8" w:rsidP="00663CC8" w:rsidRDefault="00663CC8" w14:paraId="08325E06" w14:textId="6E8D4823">
            <w:pPr>
              <w:pStyle w:val="ListParagraph"/>
              <w:numPr>
                <w:ilvl w:val="0"/>
                <w:numId w:val="26"/>
              </w:numPr>
              <w:ind w:left="567" w:hanging="567"/>
              <w:rPr>
                <w:lang w:bidi="en-GB"/>
              </w:rPr>
            </w:pPr>
            <w:r w:rsidRPr="00055753">
              <w:rPr>
                <w:lang w:bidi="en-GB"/>
              </w:rPr>
              <w:t>How can the earmarking of non-water services funding for water services, including temporary loans, be readily identified for compliance monitoring?</w:t>
            </w:r>
          </w:p>
        </w:tc>
      </w:tr>
      <w:tr w:rsidRPr="00C05286" w:rsidR="00663CC8" w14:paraId="066C86D8" w14:textId="77777777">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4312" w:type="dxa"/>
            <w:shd w:val="clear" w:color="auto" w:fill="FFFFFF" w:themeFill="background1"/>
          </w:tcPr>
          <w:p w:rsidR="00663CC8" w:rsidRDefault="00663CC8" w14:paraId="349343A5" w14:textId="77777777">
            <w:pPr>
              <w:rPr>
                <w:lang w:bidi="en-GB"/>
              </w:rPr>
            </w:pPr>
          </w:p>
          <w:p w:rsidRPr="00C05286" w:rsidR="00663CC8" w:rsidRDefault="00663CC8" w14:paraId="1096DB6C" w14:textId="77777777">
            <w:pPr>
              <w:rPr>
                <w:lang w:bidi="en-GB"/>
              </w:rPr>
            </w:pPr>
          </w:p>
        </w:tc>
      </w:tr>
    </w:tbl>
    <w:p w:rsidRPr="00730DE0" w:rsidR="00663CC8" w:rsidP="00663CC8" w:rsidRDefault="00663CC8" w14:paraId="66778F20" w14:textId="77777777">
      <w:pPr>
        <w:pStyle w:val="Heading2"/>
        <w:rPr>
          <w:rStyle w:val="normaltextrun"/>
        </w:rPr>
      </w:pPr>
      <w:bookmarkStart w:name="_Toc227599227" w:id="3"/>
      <w:r>
        <w:rPr>
          <w:rStyle w:val="normaltextrun"/>
        </w:rPr>
        <w:t>Periodic balancing of fund flows</w:t>
      </w:r>
      <w:bookmarkEnd w:id="3"/>
    </w:p>
    <w:tbl>
      <w:tblPr>
        <w:tblStyle w:val="PlainTable1"/>
        <w:tblW w:w="14312" w:type="dxa"/>
        <w:tblLook w:val="04A0" w:firstRow="1" w:lastRow="0" w:firstColumn="1" w:lastColumn="0" w:noHBand="0" w:noVBand="1"/>
      </w:tblPr>
      <w:tblGrid>
        <w:gridCol w:w="14312"/>
      </w:tblGrid>
      <w:tr w:rsidRPr="00293C4C" w:rsidR="00663CC8" w:rsidTr="00663CC8" w14:paraId="7E95CF06" w14:textId="77777777">
        <w:trPr>
          <w:cnfStyle w:val="100000000000" w:firstRow="1" w:lastRow="0" w:firstColumn="0" w:lastColumn="0" w:oddVBand="0" w:evenVBand="0" w:oddHBand="0"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14312" w:type="dxa"/>
            <w:shd w:val="clear" w:color="auto" w:fill="F2F2F2" w:themeFill="background1" w:themeFillShade="F2"/>
          </w:tcPr>
          <w:p w:rsidRPr="00293C4C" w:rsidR="00663CC8" w:rsidP="00663CC8" w:rsidRDefault="00663CC8" w14:paraId="74E13406" w14:textId="4D95D07C">
            <w:pPr>
              <w:pStyle w:val="ListParagraph"/>
              <w:numPr>
                <w:ilvl w:val="0"/>
                <w:numId w:val="26"/>
              </w:numPr>
              <w:ind w:left="567" w:hanging="567"/>
              <w:rPr>
                <w:lang w:bidi="en-GB"/>
              </w:rPr>
            </w:pPr>
            <w:r w:rsidRPr="00663CC8">
              <w:rPr>
                <w:lang w:bidi="en-GB"/>
              </w:rPr>
              <w:t>Should the balancing of fund flows be disclosed annually, or over a multi-year period? If so, how many years and why?</w:t>
            </w:r>
          </w:p>
        </w:tc>
      </w:tr>
      <w:tr w:rsidRPr="00C05286" w:rsidR="00663CC8" w14:paraId="76C175D8" w14:textId="77777777">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4312" w:type="dxa"/>
            <w:shd w:val="clear" w:color="auto" w:fill="FFFFFF" w:themeFill="background1"/>
          </w:tcPr>
          <w:p w:rsidR="00663CC8" w:rsidRDefault="00663CC8" w14:paraId="54341B54" w14:textId="77777777">
            <w:pPr>
              <w:rPr>
                <w:lang w:bidi="en-GB"/>
              </w:rPr>
            </w:pPr>
          </w:p>
          <w:p w:rsidRPr="00C05286" w:rsidR="00663CC8" w:rsidRDefault="00663CC8" w14:paraId="6E0952FC" w14:textId="77777777">
            <w:pPr>
              <w:rPr>
                <w:lang w:bidi="en-GB"/>
              </w:rPr>
            </w:pPr>
          </w:p>
        </w:tc>
      </w:tr>
    </w:tbl>
    <w:p w:rsidRPr="009C7137" w:rsidR="00663CC8" w:rsidP="00663CC8" w:rsidRDefault="00663CC8" w14:paraId="033B97A2" w14:textId="77777777">
      <w:pPr>
        <w:pStyle w:val="Heading2"/>
        <w:rPr>
          <w:rFonts w:ascii="Segoe UI" w:hAnsi="Segoe UI" w:cs="Segoe UI"/>
          <w:bCs/>
          <w:sz w:val="27"/>
          <w:szCs w:val="27"/>
          <w:lang w:eastAsia="en-NZ"/>
        </w:rPr>
      </w:pPr>
      <w:bookmarkStart w:name="_Toc227599228" w:id="4"/>
      <w:r>
        <w:rPr>
          <w:rStyle w:val="normaltextrun"/>
        </w:rPr>
        <w:t>Record-keeping requirements</w:t>
      </w:r>
      <w:bookmarkEnd w:id="4"/>
    </w:p>
    <w:tbl>
      <w:tblPr>
        <w:tblStyle w:val="PlainTable1"/>
        <w:tblW w:w="14312" w:type="dxa"/>
        <w:tblLook w:val="04A0" w:firstRow="1" w:lastRow="0" w:firstColumn="1" w:lastColumn="0" w:noHBand="0" w:noVBand="1"/>
      </w:tblPr>
      <w:tblGrid>
        <w:gridCol w:w="14312"/>
      </w:tblGrid>
      <w:tr w:rsidRPr="00293C4C" w:rsidR="00663CC8" w14:paraId="3F2FA76B" w14:textId="77777777">
        <w:trPr>
          <w:cnfStyle w:val="100000000000" w:firstRow="1" w:lastRow="0" w:firstColumn="0" w:lastColumn="0" w:oddVBand="0" w:evenVBand="0" w:oddHBand="0"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14312" w:type="dxa"/>
            <w:shd w:val="clear" w:color="auto" w:fill="F2F2F2" w:themeFill="background1" w:themeFillShade="F2"/>
          </w:tcPr>
          <w:p w:rsidRPr="00293C4C" w:rsidR="00663CC8" w:rsidP="00663CC8" w:rsidRDefault="00663CC8" w14:paraId="29DDDB37" w14:textId="294CBE6C">
            <w:pPr>
              <w:pStyle w:val="ListParagraph"/>
              <w:numPr>
                <w:ilvl w:val="0"/>
                <w:numId w:val="26"/>
              </w:numPr>
              <w:ind w:left="567" w:hanging="567"/>
              <w:rPr>
                <w:lang w:bidi="en-GB"/>
              </w:rPr>
            </w:pPr>
            <w:r w:rsidRPr="00663CC8">
              <w:rPr>
                <w:lang w:bidi="en-GB"/>
              </w:rPr>
              <w:t>What level of record-keeping should be required to categorise and track transfers and ring-fenced balances, ensuring transparency and auditability?</w:t>
            </w:r>
          </w:p>
        </w:tc>
      </w:tr>
      <w:tr w:rsidRPr="00C05286" w:rsidR="00663CC8" w14:paraId="3DE80F53" w14:textId="77777777">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4312" w:type="dxa"/>
            <w:shd w:val="clear" w:color="auto" w:fill="FFFFFF" w:themeFill="background1"/>
          </w:tcPr>
          <w:p w:rsidR="00663CC8" w:rsidRDefault="00663CC8" w14:paraId="223696EE" w14:textId="77777777">
            <w:pPr>
              <w:rPr>
                <w:lang w:bidi="en-GB"/>
              </w:rPr>
            </w:pPr>
          </w:p>
          <w:p w:rsidRPr="00C05286" w:rsidR="00663CC8" w:rsidRDefault="00663CC8" w14:paraId="2348E0E2" w14:textId="77777777">
            <w:pPr>
              <w:rPr>
                <w:lang w:bidi="en-GB"/>
              </w:rPr>
            </w:pPr>
          </w:p>
        </w:tc>
      </w:tr>
    </w:tbl>
    <w:p w:rsidRPr="00846A03" w:rsidR="00663CC8" w:rsidP="00663CC8" w:rsidRDefault="00663CC8" w14:paraId="5EC671C1" w14:textId="77777777">
      <w:pPr>
        <w:pStyle w:val="Heading2"/>
        <w:rPr>
          <w:rFonts w:ascii="Segoe UI" w:hAnsi="Segoe UI" w:cs="Segoe UI"/>
          <w:bCs/>
          <w:sz w:val="27"/>
          <w:szCs w:val="27"/>
          <w:lang w:eastAsia="en-NZ"/>
        </w:rPr>
      </w:pPr>
      <w:bookmarkStart w:name="_Toc227599229" w:id="5"/>
      <w:r>
        <w:rPr>
          <w:rStyle w:val="normaltextrun"/>
        </w:rPr>
        <w:t>Time limits on temporary transfers</w:t>
      </w:r>
      <w:bookmarkEnd w:id="5"/>
      <w:r w:rsidRPr="005A120C">
        <w:rPr>
          <w:rFonts w:ascii="Segoe UI" w:hAnsi="Segoe UI" w:cs="Segoe UI"/>
          <w:bCs/>
          <w:sz w:val="27"/>
          <w:szCs w:val="27"/>
          <w:lang w:eastAsia="en-NZ"/>
        </w:rPr>
        <w:t xml:space="preserve"> </w:t>
      </w:r>
    </w:p>
    <w:tbl>
      <w:tblPr>
        <w:tblStyle w:val="PlainTable1"/>
        <w:tblW w:w="14312" w:type="dxa"/>
        <w:tblLook w:val="04A0" w:firstRow="1" w:lastRow="0" w:firstColumn="1" w:lastColumn="0" w:noHBand="0" w:noVBand="1"/>
      </w:tblPr>
      <w:tblGrid>
        <w:gridCol w:w="14312"/>
      </w:tblGrid>
      <w:tr w:rsidRPr="00293C4C" w:rsidR="00663CC8" w14:paraId="3D46758B" w14:textId="77777777">
        <w:trPr>
          <w:cnfStyle w:val="100000000000" w:firstRow="1" w:lastRow="0"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4312" w:type="dxa"/>
            <w:shd w:val="clear" w:color="auto" w:fill="F2F2F2" w:themeFill="background1" w:themeFillShade="F2"/>
          </w:tcPr>
          <w:p w:rsidRPr="00293C4C" w:rsidR="00663CC8" w:rsidP="00663CC8" w:rsidRDefault="00663CC8" w14:paraId="0E50652F" w14:textId="340E7B7D">
            <w:pPr>
              <w:pStyle w:val="ListParagraph"/>
              <w:numPr>
                <w:ilvl w:val="0"/>
                <w:numId w:val="26"/>
              </w:numPr>
              <w:ind w:left="567" w:hanging="567"/>
              <w:rPr>
                <w:lang w:bidi="en-GB"/>
              </w:rPr>
            </w:pPr>
            <w:r w:rsidRPr="00663CC8">
              <w:rPr>
                <w:lang w:bidi="en-GB"/>
              </w:rPr>
              <w:t>At what point does a temporary inter-service transfer start to look like term financing that should be disclosed as such?</w:t>
            </w:r>
          </w:p>
        </w:tc>
      </w:tr>
      <w:tr w:rsidRPr="00293C4C" w:rsidR="00663CC8" w14:paraId="24C3A194" w14:textId="77777777">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4312" w:type="dxa"/>
            <w:shd w:val="clear" w:color="auto" w:fill="FFFFFF" w:themeFill="background1"/>
          </w:tcPr>
          <w:p w:rsidR="00663CC8" w:rsidRDefault="00663CC8" w14:paraId="53183B8C" w14:textId="77777777">
            <w:pPr>
              <w:rPr>
                <w:lang w:bidi="en-GB"/>
              </w:rPr>
            </w:pPr>
          </w:p>
          <w:p w:rsidRPr="00293C4C" w:rsidR="00663CC8" w:rsidRDefault="00663CC8" w14:paraId="63B152D5" w14:textId="77777777">
            <w:pPr>
              <w:rPr>
                <w:b w:val="0"/>
                <w:bCs w:val="0"/>
                <w:lang w:bidi="en-GB"/>
              </w:rPr>
            </w:pPr>
          </w:p>
        </w:tc>
      </w:tr>
      <w:tr w:rsidRPr="00293C4C" w:rsidR="00663CC8" w14:paraId="1047AF0F" w14:textId="77777777">
        <w:trPr>
          <w:trHeight w:val="50"/>
        </w:trPr>
        <w:tc>
          <w:tcPr>
            <w:cnfStyle w:val="001000000000" w:firstRow="0" w:lastRow="0" w:firstColumn="1" w:lastColumn="0" w:oddVBand="0" w:evenVBand="0" w:oddHBand="0" w:evenHBand="0" w:firstRowFirstColumn="0" w:firstRowLastColumn="0" w:lastRowFirstColumn="0" w:lastRowLastColumn="0"/>
            <w:tcW w:w="14312" w:type="dxa"/>
            <w:shd w:val="clear" w:color="auto" w:fill="F2F2F2" w:themeFill="background1" w:themeFillShade="F2"/>
          </w:tcPr>
          <w:p w:rsidRPr="00663CC8" w:rsidR="00663CC8" w:rsidP="00663CC8" w:rsidRDefault="00663CC8" w14:paraId="001A6956" w14:textId="258B15D4">
            <w:pPr>
              <w:pStyle w:val="ListParagraph"/>
              <w:numPr>
                <w:ilvl w:val="0"/>
                <w:numId w:val="26"/>
              </w:numPr>
              <w:ind w:left="567" w:hanging="567"/>
              <w:rPr>
                <w:lang w:bidi="en-GB"/>
              </w:rPr>
            </w:pPr>
            <w:r w:rsidRPr="00663CC8">
              <w:rPr>
                <w:lang w:bidi="en-GB"/>
              </w:rPr>
              <w:t>Should there be fixed limits or conditional criteria applied to inter-service transfers?</w:t>
            </w:r>
          </w:p>
        </w:tc>
      </w:tr>
      <w:tr w:rsidR="00663CC8" w14:paraId="5FA9E325" w14:textId="77777777">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4312" w:type="dxa"/>
            <w:shd w:val="clear" w:color="auto" w:fill="FFFFFF" w:themeFill="background1"/>
          </w:tcPr>
          <w:p w:rsidR="00663CC8" w:rsidRDefault="00663CC8" w14:paraId="29138960" w14:textId="77777777">
            <w:pPr>
              <w:rPr>
                <w:lang w:bidi="en-GB"/>
              </w:rPr>
            </w:pPr>
          </w:p>
          <w:p w:rsidR="00663CC8" w:rsidRDefault="00663CC8" w14:paraId="6D89EF30" w14:textId="77777777">
            <w:pPr>
              <w:rPr>
                <w:b w:val="0"/>
                <w:bCs w:val="0"/>
                <w:lang w:bidi="en-GB"/>
              </w:rPr>
            </w:pPr>
          </w:p>
        </w:tc>
      </w:tr>
    </w:tbl>
    <w:p w:rsidR="00663CC8" w:rsidRDefault="00663CC8" w14:paraId="7BD87B22" w14:textId="77777777">
      <w:pPr>
        <w:keepLines w:val="0"/>
        <w:jc w:val="both"/>
        <w:rPr>
          <w:lang w:bidi="en-GB"/>
        </w:rPr>
      </w:pPr>
    </w:p>
    <w:p w:rsidRPr="00F76DCF" w:rsidR="00663CC8" w:rsidP="00663CC8" w:rsidRDefault="00663CC8" w14:paraId="2E418DD3" w14:textId="77777777">
      <w:pPr>
        <w:pStyle w:val="Heading2"/>
        <w:rPr>
          <w:rFonts w:ascii="Segoe UI" w:hAnsi="Segoe UI" w:cs="Segoe UI"/>
          <w:bCs/>
          <w:sz w:val="27"/>
          <w:szCs w:val="27"/>
          <w:lang w:eastAsia="en-NZ"/>
        </w:rPr>
      </w:pPr>
      <w:bookmarkStart w:name="_Toc227599230" w:id="6"/>
      <w:r>
        <w:rPr>
          <w:rStyle w:val="normaltextrun"/>
        </w:rPr>
        <w:lastRenderedPageBreak/>
        <w:t>Borrowing charges for inter-service lending</w:t>
      </w:r>
      <w:bookmarkEnd w:id="6"/>
      <w:r w:rsidRPr="005A120C">
        <w:rPr>
          <w:rFonts w:ascii="Segoe UI" w:hAnsi="Segoe UI" w:cs="Segoe UI"/>
          <w:bCs/>
          <w:sz w:val="27"/>
          <w:szCs w:val="27"/>
          <w:lang w:eastAsia="en-NZ"/>
        </w:rPr>
        <w:t xml:space="preserve"> </w:t>
      </w:r>
    </w:p>
    <w:tbl>
      <w:tblPr>
        <w:tblStyle w:val="PlainTable1"/>
        <w:tblW w:w="14312" w:type="dxa"/>
        <w:tblLook w:val="04A0" w:firstRow="1" w:lastRow="0" w:firstColumn="1" w:lastColumn="0" w:noHBand="0" w:noVBand="1"/>
      </w:tblPr>
      <w:tblGrid>
        <w:gridCol w:w="14312"/>
      </w:tblGrid>
      <w:tr w:rsidRPr="00293C4C" w:rsidR="00663CC8" w14:paraId="0AAFF435" w14:textId="77777777">
        <w:trPr>
          <w:cnfStyle w:val="100000000000" w:firstRow="1" w:lastRow="0"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4312" w:type="dxa"/>
            <w:shd w:val="clear" w:color="auto" w:fill="F2F2F2" w:themeFill="background1" w:themeFillShade="F2"/>
          </w:tcPr>
          <w:p w:rsidRPr="00293C4C" w:rsidR="00663CC8" w:rsidRDefault="00663CC8" w14:paraId="7D499397" w14:textId="58A5068F">
            <w:pPr>
              <w:pStyle w:val="ListParagraph"/>
              <w:numPr>
                <w:ilvl w:val="0"/>
                <w:numId w:val="26"/>
              </w:numPr>
              <w:ind w:left="567" w:hanging="567"/>
              <w:rPr>
                <w:lang w:bidi="en-GB"/>
              </w:rPr>
            </w:pPr>
            <w:r w:rsidRPr="00663CC8">
              <w:rPr>
                <w:lang w:bidi="en-GB"/>
              </w:rPr>
              <w:t>If lending occurs between non-water, water and regulated water services, should arms-length borrowing charges or internal interest rates apply?</w:t>
            </w:r>
          </w:p>
        </w:tc>
      </w:tr>
      <w:tr w:rsidRPr="00293C4C" w:rsidR="00663CC8" w14:paraId="5CD3E9F1" w14:textId="77777777">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4312" w:type="dxa"/>
            <w:shd w:val="clear" w:color="auto" w:fill="FFFFFF" w:themeFill="background1"/>
          </w:tcPr>
          <w:p w:rsidR="00663CC8" w:rsidRDefault="00663CC8" w14:paraId="1B383B8B" w14:textId="77777777">
            <w:pPr>
              <w:rPr>
                <w:lang w:bidi="en-GB"/>
              </w:rPr>
            </w:pPr>
          </w:p>
          <w:p w:rsidRPr="00293C4C" w:rsidR="00663CC8" w:rsidRDefault="00663CC8" w14:paraId="5751165E" w14:textId="77777777">
            <w:pPr>
              <w:rPr>
                <w:b w:val="0"/>
                <w:bCs w:val="0"/>
                <w:lang w:bidi="en-GB"/>
              </w:rPr>
            </w:pPr>
          </w:p>
        </w:tc>
      </w:tr>
      <w:tr w:rsidRPr="00293C4C" w:rsidR="00663CC8" w14:paraId="6CD6DB6C" w14:textId="77777777">
        <w:trPr>
          <w:trHeight w:val="50"/>
        </w:trPr>
        <w:tc>
          <w:tcPr>
            <w:cnfStyle w:val="001000000000" w:firstRow="0" w:lastRow="0" w:firstColumn="1" w:lastColumn="0" w:oddVBand="0" w:evenVBand="0" w:oddHBand="0" w:evenHBand="0" w:firstRowFirstColumn="0" w:firstRowLastColumn="0" w:lastRowFirstColumn="0" w:lastRowLastColumn="0"/>
            <w:tcW w:w="14312" w:type="dxa"/>
            <w:shd w:val="clear" w:color="auto" w:fill="F2F2F2" w:themeFill="background1" w:themeFillShade="F2"/>
          </w:tcPr>
          <w:p w:rsidRPr="00663CC8" w:rsidR="00663CC8" w:rsidRDefault="00663CC8" w14:paraId="48C29B91" w14:textId="4D869DF3">
            <w:pPr>
              <w:pStyle w:val="ListParagraph"/>
              <w:numPr>
                <w:ilvl w:val="0"/>
                <w:numId w:val="26"/>
              </w:numPr>
              <w:ind w:left="567" w:hanging="567"/>
              <w:rPr>
                <w:lang w:bidi="en-GB"/>
              </w:rPr>
            </w:pPr>
            <w:r w:rsidRPr="00663CC8">
              <w:rPr>
                <w:lang w:bidi="en-GB"/>
              </w:rPr>
              <w:t>Following on from this, if lending occurs between non-water, water and regulated water services, how should these be standardised or disclosed?</w:t>
            </w:r>
          </w:p>
        </w:tc>
      </w:tr>
      <w:tr w:rsidR="00663CC8" w14:paraId="29BEB706" w14:textId="77777777">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4312" w:type="dxa"/>
            <w:shd w:val="clear" w:color="auto" w:fill="FFFFFF" w:themeFill="background1"/>
          </w:tcPr>
          <w:p w:rsidR="00663CC8" w:rsidRDefault="00663CC8" w14:paraId="09AC9E99" w14:textId="77777777">
            <w:pPr>
              <w:rPr>
                <w:lang w:bidi="en-GB"/>
              </w:rPr>
            </w:pPr>
          </w:p>
          <w:p w:rsidR="00663CC8" w:rsidRDefault="00663CC8" w14:paraId="3E4CF779" w14:textId="77777777">
            <w:pPr>
              <w:rPr>
                <w:b w:val="0"/>
                <w:bCs w:val="0"/>
                <w:lang w:bidi="en-GB"/>
              </w:rPr>
            </w:pPr>
          </w:p>
        </w:tc>
      </w:tr>
    </w:tbl>
    <w:p w:rsidRPr="00730DE0" w:rsidR="00663CC8" w:rsidP="00663CC8" w:rsidRDefault="00663CC8" w14:paraId="35FC9810" w14:textId="77777777">
      <w:pPr>
        <w:pStyle w:val="Heading2"/>
        <w:rPr>
          <w:rStyle w:val="normaltextrun"/>
        </w:rPr>
      </w:pPr>
      <w:bookmarkStart w:name="_Toc227599231" w:id="7"/>
      <w:r>
        <w:rPr>
          <w:rStyle w:val="normaltextrun"/>
        </w:rPr>
        <w:t>Timely application of accumulated funds</w:t>
      </w:r>
      <w:bookmarkEnd w:id="7"/>
    </w:p>
    <w:tbl>
      <w:tblPr>
        <w:tblStyle w:val="PlainTable1"/>
        <w:tblW w:w="14312" w:type="dxa"/>
        <w:tblLook w:val="04A0" w:firstRow="1" w:lastRow="0" w:firstColumn="1" w:lastColumn="0" w:noHBand="0" w:noVBand="1"/>
      </w:tblPr>
      <w:tblGrid>
        <w:gridCol w:w="14312"/>
      </w:tblGrid>
      <w:tr w:rsidRPr="00293C4C" w:rsidR="007C6CAD" w14:paraId="656BF0A6" w14:textId="77777777">
        <w:trPr>
          <w:cnfStyle w:val="100000000000" w:firstRow="1" w:lastRow="0"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4312" w:type="dxa"/>
            <w:shd w:val="clear" w:color="auto" w:fill="F2F2F2" w:themeFill="background1" w:themeFillShade="F2"/>
          </w:tcPr>
          <w:p w:rsidRPr="00293C4C" w:rsidR="007C6CAD" w:rsidRDefault="007C6CAD" w14:paraId="0181A38C" w14:textId="4A4183E3">
            <w:pPr>
              <w:pStyle w:val="ListParagraph"/>
              <w:numPr>
                <w:ilvl w:val="0"/>
                <w:numId w:val="26"/>
              </w:numPr>
              <w:ind w:left="567" w:hanging="567"/>
              <w:rPr>
                <w:lang w:bidi="en-GB"/>
              </w:rPr>
            </w:pPr>
            <w:r w:rsidRPr="007C6CAD">
              <w:rPr>
                <w:lang w:bidi="en-GB"/>
              </w:rPr>
              <w:t>How long should funds be allowed to accumulate without being applied to water service activities?</w:t>
            </w:r>
          </w:p>
        </w:tc>
      </w:tr>
      <w:tr w:rsidRPr="00293C4C" w:rsidR="007C6CAD" w14:paraId="1E110130" w14:textId="77777777">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4312" w:type="dxa"/>
            <w:shd w:val="clear" w:color="auto" w:fill="FFFFFF" w:themeFill="background1"/>
          </w:tcPr>
          <w:p w:rsidR="007C6CAD" w:rsidRDefault="007C6CAD" w14:paraId="78FBF262" w14:textId="77777777">
            <w:pPr>
              <w:rPr>
                <w:lang w:bidi="en-GB"/>
              </w:rPr>
            </w:pPr>
          </w:p>
          <w:p w:rsidRPr="00293C4C" w:rsidR="007C6CAD" w:rsidRDefault="007C6CAD" w14:paraId="748E9C59" w14:textId="77777777">
            <w:pPr>
              <w:rPr>
                <w:b w:val="0"/>
                <w:bCs w:val="0"/>
                <w:lang w:bidi="en-GB"/>
              </w:rPr>
            </w:pPr>
          </w:p>
        </w:tc>
      </w:tr>
      <w:tr w:rsidRPr="00293C4C" w:rsidR="007C6CAD" w14:paraId="50551D47" w14:textId="77777777">
        <w:trPr>
          <w:trHeight w:val="50"/>
        </w:trPr>
        <w:tc>
          <w:tcPr>
            <w:cnfStyle w:val="001000000000" w:firstRow="0" w:lastRow="0" w:firstColumn="1" w:lastColumn="0" w:oddVBand="0" w:evenVBand="0" w:oddHBand="0" w:evenHBand="0" w:firstRowFirstColumn="0" w:firstRowLastColumn="0" w:lastRowFirstColumn="0" w:lastRowLastColumn="0"/>
            <w:tcW w:w="14312" w:type="dxa"/>
            <w:shd w:val="clear" w:color="auto" w:fill="F2F2F2" w:themeFill="background1" w:themeFillShade="F2"/>
          </w:tcPr>
          <w:p w:rsidRPr="00663CC8" w:rsidR="007C6CAD" w:rsidRDefault="007C6CAD" w14:paraId="0D6755D9" w14:textId="0AA16879">
            <w:pPr>
              <w:pStyle w:val="ListParagraph"/>
              <w:numPr>
                <w:ilvl w:val="0"/>
                <w:numId w:val="26"/>
              </w:numPr>
              <w:ind w:left="567" w:hanging="567"/>
              <w:rPr>
                <w:lang w:bidi="en-GB"/>
              </w:rPr>
            </w:pPr>
            <w:r w:rsidRPr="007C6CAD">
              <w:rPr>
                <w:lang w:bidi="en-GB"/>
              </w:rPr>
              <w:t>Is there a risk that imposing time limits or conditions regarding the accumulation of funds may be inconsistent with water service providers ensuring they have sufficient funds for asset replacements in the long term?</w:t>
            </w:r>
          </w:p>
        </w:tc>
      </w:tr>
      <w:tr w:rsidR="007C6CAD" w14:paraId="22860D0B" w14:textId="77777777">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4312" w:type="dxa"/>
            <w:shd w:val="clear" w:color="auto" w:fill="FFFFFF" w:themeFill="background1"/>
          </w:tcPr>
          <w:p w:rsidR="007C6CAD" w:rsidRDefault="007C6CAD" w14:paraId="6C511684" w14:textId="77777777">
            <w:pPr>
              <w:rPr>
                <w:lang w:bidi="en-GB"/>
              </w:rPr>
            </w:pPr>
          </w:p>
          <w:p w:rsidR="007C6CAD" w:rsidRDefault="007C6CAD" w14:paraId="7DD9AB1A" w14:textId="77777777">
            <w:pPr>
              <w:rPr>
                <w:b w:val="0"/>
                <w:bCs w:val="0"/>
                <w:lang w:bidi="en-GB"/>
              </w:rPr>
            </w:pPr>
          </w:p>
        </w:tc>
      </w:tr>
      <w:tr w:rsidRPr="00293C4C" w:rsidR="007C6CAD" w:rsidTr="00367D9A" w14:paraId="49560F92" w14:textId="77777777">
        <w:trPr>
          <w:trHeight w:val="50"/>
        </w:trPr>
        <w:tc>
          <w:tcPr>
            <w:cnfStyle w:val="001000000000" w:firstRow="0" w:lastRow="0" w:firstColumn="1" w:lastColumn="0" w:oddVBand="0" w:evenVBand="0" w:oddHBand="0" w:evenHBand="0" w:firstRowFirstColumn="0" w:firstRowLastColumn="0" w:lastRowFirstColumn="0" w:lastRowLastColumn="0"/>
            <w:tcW w:w="14312" w:type="dxa"/>
            <w:shd w:val="clear" w:color="auto" w:fill="F2F2F2" w:themeFill="background1" w:themeFillShade="F2"/>
          </w:tcPr>
          <w:p w:rsidRPr="00293C4C" w:rsidR="007C6CAD" w:rsidRDefault="007C6CAD" w14:paraId="11C18D4A" w14:textId="6C4B2A25">
            <w:pPr>
              <w:pStyle w:val="ListParagraph"/>
              <w:numPr>
                <w:ilvl w:val="0"/>
                <w:numId w:val="26"/>
              </w:numPr>
              <w:ind w:left="567" w:hanging="567"/>
              <w:rPr>
                <w:lang w:bidi="en-GB"/>
              </w:rPr>
            </w:pPr>
            <w:r w:rsidRPr="007C6CAD">
              <w:rPr>
                <w:lang w:bidi="en-GB"/>
              </w:rPr>
              <w:t>Should there be specific record-keeping requirements for instances where water service accumulated funds are applied to other services?</w:t>
            </w:r>
          </w:p>
        </w:tc>
      </w:tr>
      <w:tr w:rsidRPr="00293C4C" w:rsidR="007C6CAD" w:rsidTr="00367D9A" w14:paraId="25E63D73" w14:textId="77777777">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4312" w:type="dxa"/>
            <w:shd w:val="clear" w:color="auto" w:fill="FFFFFF" w:themeFill="background1"/>
          </w:tcPr>
          <w:p w:rsidR="007C6CAD" w:rsidRDefault="007C6CAD" w14:paraId="05A03D04" w14:textId="77777777">
            <w:pPr>
              <w:rPr>
                <w:lang w:bidi="en-GB"/>
              </w:rPr>
            </w:pPr>
          </w:p>
          <w:p w:rsidRPr="00293C4C" w:rsidR="007C6CAD" w:rsidRDefault="007C6CAD" w14:paraId="6F518849" w14:textId="77777777">
            <w:pPr>
              <w:rPr>
                <w:b w:val="0"/>
                <w:bCs w:val="0"/>
                <w:lang w:bidi="en-GB"/>
              </w:rPr>
            </w:pPr>
          </w:p>
        </w:tc>
      </w:tr>
      <w:tr w:rsidRPr="00293C4C" w:rsidR="007C6CAD" w:rsidTr="00367D9A" w14:paraId="2A1C1ACC" w14:textId="77777777">
        <w:trPr>
          <w:trHeight w:val="50"/>
        </w:trPr>
        <w:tc>
          <w:tcPr>
            <w:cnfStyle w:val="001000000000" w:firstRow="0" w:lastRow="0" w:firstColumn="1" w:lastColumn="0" w:oddVBand="0" w:evenVBand="0" w:oddHBand="0" w:evenHBand="0" w:firstRowFirstColumn="0" w:firstRowLastColumn="0" w:lastRowFirstColumn="0" w:lastRowLastColumn="0"/>
            <w:tcW w:w="14312" w:type="dxa"/>
            <w:shd w:val="clear" w:color="auto" w:fill="F2F2F2" w:themeFill="background1" w:themeFillShade="F2"/>
          </w:tcPr>
          <w:p w:rsidRPr="00663CC8" w:rsidR="007C6CAD" w:rsidRDefault="007C6CAD" w14:paraId="0CD03208" w14:textId="54AA64E3">
            <w:pPr>
              <w:pStyle w:val="ListParagraph"/>
              <w:numPr>
                <w:ilvl w:val="0"/>
                <w:numId w:val="26"/>
              </w:numPr>
              <w:ind w:left="567" w:hanging="567"/>
              <w:rPr>
                <w:lang w:bidi="en-GB"/>
              </w:rPr>
            </w:pPr>
            <w:r w:rsidRPr="007C6CAD">
              <w:rPr>
                <w:lang w:bidi="en-GB"/>
              </w:rPr>
              <w:t>In what circumstances should revenue be required to be held in reserve?</w:t>
            </w:r>
          </w:p>
        </w:tc>
      </w:tr>
      <w:tr w:rsidR="007C6CAD" w:rsidTr="00367D9A" w14:paraId="78BBA9B2" w14:textId="77777777">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4312" w:type="dxa"/>
            <w:shd w:val="clear" w:color="auto" w:fill="FFFFFF" w:themeFill="background1"/>
          </w:tcPr>
          <w:p w:rsidR="007C6CAD" w:rsidRDefault="007C6CAD" w14:paraId="133CDF4D" w14:textId="77777777">
            <w:pPr>
              <w:rPr>
                <w:lang w:bidi="en-GB"/>
              </w:rPr>
            </w:pPr>
          </w:p>
          <w:p w:rsidR="007C6CAD" w:rsidRDefault="007C6CAD" w14:paraId="214F42A0" w14:textId="77777777">
            <w:pPr>
              <w:rPr>
                <w:b w:val="0"/>
                <w:bCs w:val="0"/>
                <w:lang w:bidi="en-GB"/>
              </w:rPr>
            </w:pPr>
          </w:p>
        </w:tc>
      </w:tr>
    </w:tbl>
    <w:p w:rsidR="007C6CAD" w:rsidP="007C6CAD" w:rsidRDefault="007C6CAD" w14:paraId="2E52AD48" w14:textId="77777777">
      <w:pPr>
        <w:rPr>
          <w:rStyle w:val="normaltextrun"/>
        </w:rPr>
      </w:pPr>
      <w:bookmarkStart w:name="_Toc227599232" w:id="8"/>
    </w:p>
    <w:p w:rsidR="007C6CAD" w:rsidRDefault="007C6CAD" w14:paraId="6C6B04AD" w14:textId="77777777">
      <w:pPr>
        <w:keepLines w:val="0"/>
        <w:jc w:val="both"/>
        <w:rPr>
          <w:rStyle w:val="normaltextrun"/>
          <w:b/>
          <w:spacing w:val="5"/>
          <w:sz w:val="32"/>
          <w:szCs w:val="28"/>
        </w:rPr>
      </w:pPr>
      <w:r>
        <w:rPr>
          <w:rStyle w:val="normaltextrun"/>
        </w:rPr>
        <w:br w:type="page"/>
      </w:r>
    </w:p>
    <w:p w:rsidRPr="00730DE0" w:rsidR="007C6CAD" w:rsidP="007C6CAD" w:rsidRDefault="007C6CAD" w14:paraId="493FEE06" w14:textId="34CE60F9">
      <w:pPr>
        <w:pStyle w:val="Heading2"/>
        <w:rPr>
          <w:rStyle w:val="normaltextrun"/>
        </w:rPr>
      </w:pPr>
      <w:r>
        <w:rPr>
          <w:rStyle w:val="normaltextrun"/>
        </w:rPr>
        <w:lastRenderedPageBreak/>
        <w:t>Differential rules based on provider scale, complexity or risk, and fund flow types</w:t>
      </w:r>
      <w:bookmarkEnd w:id="8"/>
    </w:p>
    <w:tbl>
      <w:tblPr>
        <w:tblStyle w:val="PlainTable1"/>
        <w:tblW w:w="14312" w:type="dxa"/>
        <w:tblLook w:val="04A0" w:firstRow="1" w:lastRow="0" w:firstColumn="1" w:lastColumn="0" w:noHBand="0" w:noVBand="1"/>
      </w:tblPr>
      <w:tblGrid>
        <w:gridCol w:w="14312"/>
      </w:tblGrid>
      <w:tr w:rsidRPr="00293C4C" w:rsidR="007C6CAD" w14:paraId="1D009233" w14:textId="77777777">
        <w:trPr>
          <w:cnfStyle w:val="100000000000" w:firstRow="1" w:lastRow="0"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4312" w:type="dxa"/>
            <w:shd w:val="clear" w:color="auto" w:fill="F2F2F2" w:themeFill="background1" w:themeFillShade="F2"/>
          </w:tcPr>
          <w:p w:rsidRPr="00293C4C" w:rsidR="007C6CAD" w:rsidRDefault="007C6CAD" w14:paraId="62597594" w14:textId="148676A5">
            <w:pPr>
              <w:pStyle w:val="ListParagraph"/>
              <w:numPr>
                <w:ilvl w:val="0"/>
                <w:numId w:val="26"/>
              </w:numPr>
              <w:ind w:left="567" w:hanging="567"/>
              <w:rPr>
                <w:lang w:bidi="en-GB"/>
              </w:rPr>
            </w:pPr>
            <w:r w:rsidRPr="007C6CAD">
              <w:rPr>
                <w:lang w:bidi="en-GB"/>
              </w:rPr>
              <w:t>Should smaller providers or less complex providers (for example, those that only provide water services) face simplified ring-fencing requirements, or lower reporting burdens compared with larger, more complex entities?</w:t>
            </w:r>
          </w:p>
        </w:tc>
      </w:tr>
      <w:tr w:rsidRPr="00293C4C" w:rsidR="007C6CAD" w14:paraId="53D21895" w14:textId="77777777">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4312" w:type="dxa"/>
            <w:shd w:val="clear" w:color="auto" w:fill="FFFFFF" w:themeFill="background1"/>
          </w:tcPr>
          <w:p w:rsidR="007C6CAD" w:rsidRDefault="007C6CAD" w14:paraId="39F5636D" w14:textId="77777777">
            <w:pPr>
              <w:rPr>
                <w:lang w:bidi="en-GB"/>
              </w:rPr>
            </w:pPr>
          </w:p>
          <w:p w:rsidRPr="00293C4C" w:rsidR="007C6CAD" w:rsidRDefault="007C6CAD" w14:paraId="15F42F95" w14:textId="77777777">
            <w:pPr>
              <w:rPr>
                <w:b w:val="0"/>
                <w:bCs w:val="0"/>
                <w:lang w:bidi="en-GB"/>
              </w:rPr>
            </w:pPr>
          </w:p>
        </w:tc>
      </w:tr>
      <w:tr w:rsidRPr="00293C4C" w:rsidR="007C6CAD" w14:paraId="02A7B487" w14:textId="77777777">
        <w:trPr>
          <w:trHeight w:val="50"/>
        </w:trPr>
        <w:tc>
          <w:tcPr>
            <w:cnfStyle w:val="001000000000" w:firstRow="0" w:lastRow="0" w:firstColumn="1" w:lastColumn="0" w:oddVBand="0" w:evenVBand="0" w:oddHBand="0" w:evenHBand="0" w:firstRowFirstColumn="0" w:firstRowLastColumn="0" w:lastRowFirstColumn="0" w:lastRowLastColumn="0"/>
            <w:tcW w:w="14312" w:type="dxa"/>
            <w:shd w:val="clear" w:color="auto" w:fill="F2F2F2" w:themeFill="background1" w:themeFillShade="F2"/>
          </w:tcPr>
          <w:p w:rsidRPr="00663CC8" w:rsidR="007C6CAD" w:rsidRDefault="007C6CAD" w14:paraId="3E05E179" w14:textId="082F3D0D">
            <w:pPr>
              <w:pStyle w:val="ListParagraph"/>
              <w:numPr>
                <w:ilvl w:val="0"/>
                <w:numId w:val="26"/>
              </w:numPr>
              <w:ind w:left="567" w:hanging="567"/>
              <w:rPr>
                <w:lang w:bidi="en-GB"/>
              </w:rPr>
            </w:pPr>
            <w:r w:rsidRPr="007C6CAD">
              <w:rPr>
                <w:lang w:bidi="en-GB"/>
              </w:rPr>
              <w:t>Are there classes of fund flows for which the risk of non-compliance warrants more focused monitoring? If so, what are they?</w:t>
            </w:r>
          </w:p>
        </w:tc>
      </w:tr>
      <w:tr w:rsidR="007C6CAD" w14:paraId="0FF9731C" w14:textId="77777777">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4312" w:type="dxa"/>
            <w:shd w:val="clear" w:color="auto" w:fill="FFFFFF" w:themeFill="background1"/>
          </w:tcPr>
          <w:p w:rsidR="007C6CAD" w:rsidRDefault="007C6CAD" w14:paraId="76C56326" w14:textId="77777777">
            <w:pPr>
              <w:rPr>
                <w:lang w:bidi="en-GB"/>
              </w:rPr>
            </w:pPr>
          </w:p>
          <w:p w:rsidR="007C6CAD" w:rsidRDefault="007C6CAD" w14:paraId="0D79AD49" w14:textId="77777777">
            <w:pPr>
              <w:rPr>
                <w:b w:val="0"/>
                <w:bCs w:val="0"/>
                <w:lang w:bidi="en-GB"/>
              </w:rPr>
            </w:pPr>
          </w:p>
        </w:tc>
      </w:tr>
    </w:tbl>
    <w:p w:rsidRPr="00730DE0" w:rsidR="007C6CAD" w:rsidP="007C6CAD" w:rsidRDefault="007C6CAD" w14:paraId="6BB629F7" w14:textId="77777777">
      <w:pPr>
        <w:pStyle w:val="Heading2"/>
        <w:rPr>
          <w:rStyle w:val="normaltextrun"/>
        </w:rPr>
      </w:pPr>
      <w:bookmarkStart w:name="_Toc227599233" w:id="9"/>
      <w:r w:rsidRPr="1A5713BF">
        <w:rPr>
          <w:rStyle w:val="normaltextrun"/>
        </w:rPr>
        <w:t>Fit</w:t>
      </w:r>
      <w:r>
        <w:rPr>
          <w:rStyle w:val="normaltextrun"/>
        </w:rPr>
        <w:t xml:space="preserve"> for </w:t>
      </w:r>
      <w:r w:rsidRPr="1A5713BF">
        <w:rPr>
          <w:rStyle w:val="normaltextrun"/>
        </w:rPr>
        <w:t xml:space="preserve">purpose </w:t>
      </w:r>
      <w:r w:rsidRPr="4A8DB476">
        <w:rPr>
          <w:rStyle w:val="normaltextrun"/>
        </w:rPr>
        <w:t>reporting to demonstrate</w:t>
      </w:r>
      <w:r>
        <w:rPr>
          <w:rStyle w:val="normaltextrun"/>
        </w:rPr>
        <w:t xml:space="preserve"> ring-fencing compliance</w:t>
      </w:r>
      <w:bookmarkEnd w:id="9"/>
    </w:p>
    <w:tbl>
      <w:tblPr>
        <w:tblStyle w:val="PlainTable1"/>
        <w:tblW w:w="14312" w:type="dxa"/>
        <w:tblLook w:val="04A0" w:firstRow="1" w:lastRow="0" w:firstColumn="1" w:lastColumn="0" w:noHBand="0" w:noVBand="1"/>
      </w:tblPr>
      <w:tblGrid>
        <w:gridCol w:w="14312"/>
      </w:tblGrid>
      <w:tr w:rsidRPr="00293C4C" w:rsidR="007C6CAD" w14:paraId="4550F604" w14:textId="77777777">
        <w:trPr>
          <w:cnfStyle w:val="100000000000" w:firstRow="1" w:lastRow="0"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4312" w:type="dxa"/>
            <w:shd w:val="clear" w:color="auto" w:fill="F2F2F2" w:themeFill="background1" w:themeFillShade="F2"/>
          </w:tcPr>
          <w:p w:rsidRPr="00293C4C" w:rsidR="007C6CAD" w:rsidRDefault="007C6CAD" w14:paraId="3E650A82" w14:textId="085B13E4">
            <w:pPr>
              <w:pStyle w:val="ListParagraph"/>
              <w:numPr>
                <w:ilvl w:val="0"/>
                <w:numId w:val="26"/>
              </w:numPr>
              <w:ind w:left="567" w:hanging="567"/>
              <w:rPr>
                <w:lang w:bidi="en-GB"/>
              </w:rPr>
            </w:pPr>
            <w:r w:rsidRPr="007C6CAD">
              <w:rPr>
                <w:lang w:bidi="en-GB"/>
              </w:rPr>
              <w:t>What sort of disclosure requirements would help identify whether regulated suppliers are meeting the ring-fencing principle?</w:t>
            </w:r>
          </w:p>
        </w:tc>
      </w:tr>
      <w:tr w:rsidRPr="00293C4C" w:rsidR="007C6CAD" w14:paraId="329DF418" w14:textId="77777777">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4312" w:type="dxa"/>
            <w:shd w:val="clear" w:color="auto" w:fill="FFFFFF" w:themeFill="background1"/>
          </w:tcPr>
          <w:p w:rsidR="007C6CAD" w:rsidRDefault="007C6CAD" w14:paraId="4DFADAA8" w14:textId="77777777">
            <w:pPr>
              <w:rPr>
                <w:lang w:bidi="en-GB"/>
              </w:rPr>
            </w:pPr>
          </w:p>
          <w:p w:rsidRPr="00293C4C" w:rsidR="007C6CAD" w:rsidRDefault="007C6CAD" w14:paraId="2BA34BC1" w14:textId="77777777">
            <w:pPr>
              <w:rPr>
                <w:b w:val="0"/>
                <w:bCs w:val="0"/>
                <w:lang w:bidi="en-GB"/>
              </w:rPr>
            </w:pPr>
          </w:p>
        </w:tc>
      </w:tr>
      <w:tr w:rsidRPr="00293C4C" w:rsidR="007C6CAD" w14:paraId="47B7830D" w14:textId="77777777">
        <w:trPr>
          <w:trHeight w:val="50"/>
        </w:trPr>
        <w:tc>
          <w:tcPr>
            <w:cnfStyle w:val="001000000000" w:firstRow="0" w:lastRow="0" w:firstColumn="1" w:lastColumn="0" w:oddVBand="0" w:evenVBand="0" w:oddHBand="0" w:evenHBand="0" w:firstRowFirstColumn="0" w:firstRowLastColumn="0" w:lastRowFirstColumn="0" w:lastRowLastColumn="0"/>
            <w:tcW w:w="14312" w:type="dxa"/>
            <w:shd w:val="clear" w:color="auto" w:fill="F2F2F2" w:themeFill="background1" w:themeFillShade="F2"/>
          </w:tcPr>
          <w:p w:rsidRPr="00663CC8" w:rsidR="007C6CAD" w:rsidRDefault="007C6CAD" w14:paraId="70AA1368" w14:textId="54F0B652">
            <w:pPr>
              <w:pStyle w:val="ListParagraph"/>
              <w:numPr>
                <w:ilvl w:val="0"/>
                <w:numId w:val="26"/>
              </w:numPr>
              <w:ind w:left="567" w:hanging="567"/>
              <w:rPr>
                <w:lang w:bidi="en-GB"/>
              </w:rPr>
            </w:pPr>
            <w:r w:rsidRPr="007C6CAD">
              <w:rPr>
                <w:lang w:bidi="en-GB"/>
              </w:rPr>
              <w:t>Would the form of an FIS template required under the LGA, structured on a per service basis, provide a useful starting point for our monitoring of compliance with the ring-fencing principle?</w:t>
            </w:r>
          </w:p>
        </w:tc>
      </w:tr>
      <w:tr w:rsidR="007C6CAD" w14:paraId="7540ECF1" w14:textId="77777777">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4312" w:type="dxa"/>
            <w:shd w:val="clear" w:color="auto" w:fill="FFFFFF" w:themeFill="background1"/>
          </w:tcPr>
          <w:p w:rsidR="007C6CAD" w:rsidRDefault="007C6CAD" w14:paraId="662B76BE" w14:textId="77777777">
            <w:pPr>
              <w:rPr>
                <w:lang w:bidi="en-GB"/>
              </w:rPr>
            </w:pPr>
          </w:p>
          <w:p w:rsidR="007C6CAD" w:rsidRDefault="007C6CAD" w14:paraId="2C773BE1" w14:textId="77777777">
            <w:pPr>
              <w:rPr>
                <w:b w:val="0"/>
                <w:bCs w:val="0"/>
                <w:lang w:bidi="en-GB"/>
              </w:rPr>
            </w:pPr>
          </w:p>
        </w:tc>
      </w:tr>
      <w:tr w:rsidRPr="00293C4C" w:rsidR="007C6CAD" w:rsidTr="007C6CAD" w14:paraId="59A6E5B9" w14:textId="77777777">
        <w:trPr>
          <w:trHeight w:val="50"/>
        </w:trPr>
        <w:tc>
          <w:tcPr>
            <w:cnfStyle w:val="001000000000" w:firstRow="0" w:lastRow="0" w:firstColumn="1" w:lastColumn="0" w:oddVBand="0" w:evenVBand="0" w:oddHBand="0" w:evenHBand="0" w:firstRowFirstColumn="0" w:firstRowLastColumn="0" w:lastRowFirstColumn="0" w:lastRowLastColumn="0"/>
            <w:tcW w:w="14312" w:type="dxa"/>
            <w:shd w:val="clear" w:color="auto" w:fill="F2F2F2" w:themeFill="background1" w:themeFillShade="F2"/>
          </w:tcPr>
          <w:p w:rsidRPr="007C6CAD" w:rsidR="007C6CAD" w:rsidP="00C818A3" w:rsidRDefault="007C6CAD" w14:paraId="4927D2FB" w14:textId="77777777">
            <w:pPr>
              <w:pStyle w:val="ListParagraph"/>
              <w:numPr>
                <w:ilvl w:val="0"/>
                <w:numId w:val="26"/>
              </w:numPr>
              <w:spacing w:line="360" w:lineRule="auto"/>
              <w:ind w:left="567" w:hanging="567"/>
              <w:rPr>
                <w:lang w:bidi="en-GB"/>
              </w:rPr>
            </w:pPr>
            <w:r w:rsidRPr="007C6CAD">
              <w:rPr>
                <w:lang w:bidi="en-GB"/>
              </w:rPr>
              <w:t>What adjustments or supplementary disclosures to such a template would make it better fit for purpose, for example:</w:t>
            </w:r>
          </w:p>
          <w:p w:rsidR="007C6CAD" w:rsidP="007C6CAD" w:rsidRDefault="007C6CAD" w14:paraId="17D5B171" w14:textId="77777777">
            <w:pPr>
              <w:pStyle w:val="ListParagraph"/>
              <w:numPr>
                <w:ilvl w:val="0"/>
                <w:numId w:val="28"/>
              </w:numPr>
              <w:ind w:left="940"/>
              <w:rPr>
                <w:lang w:bidi="en-GB"/>
              </w:rPr>
            </w:pPr>
            <w:r>
              <w:rPr>
                <w:lang w:bidi="en-GB"/>
              </w:rPr>
              <w:t>including transfers and cumulative loan balances between services?</w:t>
            </w:r>
          </w:p>
          <w:p w:rsidRPr="004C05F5" w:rsidR="007C6CAD" w:rsidP="004C05F5" w:rsidRDefault="007C6CAD" w14:paraId="56CEE152" w14:textId="5A02CDC1">
            <w:pPr>
              <w:pStyle w:val="ListParagraph"/>
              <w:numPr>
                <w:ilvl w:val="0"/>
                <w:numId w:val="28"/>
              </w:numPr>
              <w:ind w:left="940"/>
              <w:rPr>
                <w:lang w:bidi="en-GB"/>
              </w:rPr>
            </w:pPr>
            <w:r>
              <w:rPr>
                <w:lang w:bidi="en-GB"/>
              </w:rPr>
              <w:t>including information about goods or services that are not incidental to or related to supplying water services?</w:t>
            </w:r>
          </w:p>
        </w:tc>
      </w:tr>
      <w:tr w:rsidRPr="00293C4C" w:rsidR="007C6CAD" w:rsidTr="007C6CAD" w14:paraId="06E5B49D" w14:textId="77777777">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4312" w:type="dxa"/>
            <w:shd w:val="clear" w:color="auto" w:fill="FFFFFF" w:themeFill="background1"/>
          </w:tcPr>
          <w:p w:rsidR="007C6CAD" w:rsidRDefault="007C6CAD" w14:paraId="72C7C95D" w14:textId="77777777">
            <w:pPr>
              <w:rPr>
                <w:lang w:bidi="en-GB"/>
              </w:rPr>
            </w:pPr>
          </w:p>
          <w:p w:rsidRPr="00293C4C" w:rsidR="007C6CAD" w:rsidRDefault="007C6CAD" w14:paraId="7584E8D9" w14:textId="77777777">
            <w:pPr>
              <w:rPr>
                <w:b w:val="0"/>
                <w:bCs w:val="0"/>
                <w:lang w:bidi="en-GB"/>
              </w:rPr>
            </w:pPr>
          </w:p>
        </w:tc>
      </w:tr>
      <w:tr w:rsidRPr="00293C4C" w:rsidR="007C6CAD" w:rsidTr="004C05F5" w14:paraId="21B13575" w14:textId="77777777">
        <w:trPr>
          <w:trHeight w:val="50"/>
        </w:trPr>
        <w:tc>
          <w:tcPr>
            <w:cnfStyle w:val="001000000000" w:firstRow="0" w:lastRow="0" w:firstColumn="1" w:lastColumn="0" w:oddVBand="0" w:evenVBand="0" w:oddHBand="0" w:evenHBand="0" w:firstRowFirstColumn="0" w:firstRowLastColumn="0" w:lastRowFirstColumn="0" w:lastRowLastColumn="0"/>
            <w:tcW w:w="14312" w:type="dxa"/>
            <w:shd w:val="clear" w:color="auto" w:fill="F2F2F2" w:themeFill="background1" w:themeFillShade="F2"/>
          </w:tcPr>
          <w:p w:rsidRPr="007C6CAD" w:rsidR="007C6CAD" w:rsidP="007C6CAD" w:rsidRDefault="007C6CAD" w14:paraId="354E8E2D" w14:textId="7C5C4916">
            <w:pPr>
              <w:pStyle w:val="ListParagraph"/>
              <w:numPr>
                <w:ilvl w:val="0"/>
                <w:numId w:val="26"/>
              </w:numPr>
              <w:ind w:left="567" w:hanging="567"/>
              <w:rPr>
                <w:b w:val="0"/>
                <w:bCs w:val="0"/>
                <w:lang w:bidi="en-GB"/>
              </w:rPr>
            </w:pPr>
            <w:r w:rsidRPr="007C6CAD">
              <w:rPr>
                <w:lang w:bidi="en-GB"/>
              </w:rPr>
              <w:t>What additional reviews of the GAAP financial statements would be necessary to monitor compliance with the ring-fencing principle?</w:t>
            </w:r>
          </w:p>
        </w:tc>
      </w:tr>
      <w:tr w:rsidR="007C6CAD" w:rsidTr="004C05F5" w14:paraId="7C330634" w14:textId="77777777">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4312" w:type="dxa"/>
            <w:shd w:val="clear" w:color="auto" w:fill="FFFFFF" w:themeFill="background1"/>
          </w:tcPr>
          <w:p w:rsidR="007C6CAD" w:rsidRDefault="007C6CAD" w14:paraId="265C8C91" w14:textId="77777777">
            <w:pPr>
              <w:rPr>
                <w:lang w:bidi="en-GB"/>
              </w:rPr>
            </w:pPr>
          </w:p>
          <w:p w:rsidR="007C6CAD" w:rsidRDefault="007C6CAD" w14:paraId="47895FF5" w14:textId="77777777">
            <w:pPr>
              <w:rPr>
                <w:b w:val="0"/>
                <w:bCs w:val="0"/>
                <w:lang w:bidi="en-GB"/>
              </w:rPr>
            </w:pPr>
          </w:p>
        </w:tc>
      </w:tr>
    </w:tbl>
    <w:p w:rsidR="004C05F5" w:rsidRDefault="004C05F5" w14:paraId="2C20F77F" w14:textId="77777777">
      <w:pPr>
        <w:keepLines w:val="0"/>
        <w:jc w:val="both"/>
        <w:rPr>
          <w:rStyle w:val="normaltextrun"/>
          <w:b/>
          <w:spacing w:val="5"/>
          <w:sz w:val="32"/>
          <w:szCs w:val="28"/>
        </w:rPr>
      </w:pPr>
      <w:bookmarkStart w:name="_Toc227599234" w:id="10"/>
      <w:r>
        <w:rPr>
          <w:rStyle w:val="normaltextrun"/>
        </w:rPr>
        <w:br w:type="page"/>
      </w:r>
    </w:p>
    <w:p w:rsidRPr="00730DE0" w:rsidR="004C05F5" w:rsidP="004C05F5" w:rsidRDefault="004C05F5" w14:paraId="57FF7334" w14:textId="158F0E36">
      <w:pPr>
        <w:pStyle w:val="Heading2"/>
        <w:rPr>
          <w:rStyle w:val="normaltextrun"/>
        </w:rPr>
      </w:pPr>
      <w:r>
        <w:rPr>
          <w:rStyle w:val="normaltextrun"/>
        </w:rPr>
        <w:lastRenderedPageBreak/>
        <w:t>Potential rules for restricting movements in and out of the ring-fence</w:t>
      </w:r>
      <w:bookmarkEnd w:id="10"/>
    </w:p>
    <w:tbl>
      <w:tblPr>
        <w:tblStyle w:val="PlainTable1"/>
        <w:tblW w:w="14312" w:type="dxa"/>
        <w:tblLook w:val="04A0" w:firstRow="1" w:lastRow="0" w:firstColumn="1" w:lastColumn="0" w:noHBand="0" w:noVBand="1"/>
      </w:tblPr>
      <w:tblGrid>
        <w:gridCol w:w="14312"/>
      </w:tblGrid>
      <w:tr w:rsidRPr="00293C4C" w:rsidR="004C05F5" w14:paraId="7A471ABA" w14:textId="77777777">
        <w:trPr>
          <w:cnfStyle w:val="100000000000" w:firstRow="1" w:lastRow="0"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4312" w:type="dxa"/>
            <w:shd w:val="clear" w:color="auto" w:fill="F2F2F2" w:themeFill="background1" w:themeFillShade="F2"/>
          </w:tcPr>
          <w:p w:rsidR="004C05F5" w:rsidP="00C818A3" w:rsidRDefault="004C05F5" w14:paraId="43CE23DF" w14:textId="7E2B67A6">
            <w:pPr>
              <w:pStyle w:val="ListParagraph"/>
              <w:numPr>
                <w:ilvl w:val="0"/>
                <w:numId w:val="26"/>
              </w:numPr>
              <w:spacing w:line="360" w:lineRule="auto"/>
              <w:ind w:left="567" w:hanging="567"/>
              <w:rPr>
                <w:lang w:bidi="en-GB"/>
              </w:rPr>
            </w:pPr>
            <w:r>
              <w:rPr>
                <w:lang w:bidi="en-GB"/>
              </w:rPr>
              <w:t>Please provide thoughts on the following example areas where we could set rules to restrict fund flow movements:</w:t>
            </w:r>
          </w:p>
          <w:p w:rsidR="004C05F5" w:rsidP="004C05F5" w:rsidRDefault="004C05F5" w14:paraId="5642FA47" w14:textId="77777777">
            <w:pPr>
              <w:pStyle w:val="ListParagraph"/>
              <w:numPr>
                <w:ilvl w:val="0"/>
                <w:numId w:val="30"/>
              </w:numPr>
              <w:ind w:left="1024" w:hanging="434"/>
              <w:rPr>
                <w:lang w:bidi="en-GB"/>
              </w:rPr>
            </w:pPr>
            <w:r>
              <w:rPr>
                <w:lang w:bidi="en-GB"/>
              </w:rPr>
              <w:t xml:space="preserve">conditions under which certain movements of funds across service boundaries are considered permissible or not permissible </w:t>
            </w:r>
          </w:p>
          <w:p w:rsidR="004C05F5" w:rsidP="004C05F5" w:rsidRDefault="004C05F5" w14:paraId="62884E95" w14:textId="77777777">
            <w:pPr>
              <w:pStyle w:val="ListParagraph"/>
              <w:numPr>
                <w:ilvl w:val="0"/>
                <w:numId w:val="30"/>
              </w:numPr>
              <w:ind w:left="1024" w:hanging="434"/>
              <w:rPr>
                <w:lang w:bidi="en-GB"/>
              </w:rPr>
            </w:pPr>
            <w:r>
              <w:rPr>
                <w:lang w:bidi="en-GB"/>
              </w:rPr>
              <w:t>whether controls or thresholds should apply</w:t>
            </w:r>
          </w:p>
          <w:p w:rsidR="004C05F5" w:rsidP="004C05F5" w:rsidRDefault="004C05F5" w14:paraId="223B8D56" w14:textId="77777777">
            <w:pPr>
              <w:pStyle w:val="ListParagraph"/>
              <w:numPr>
                <w:ilvl w:val="0"/>
                <w:numId w:val="30"/>
              </w:numPr>
              <w:ind w:left="1024" w:hanging="434"/>
              <w:rPr>
                <w:lang w:bidi="en-GB"/>
              </w:rPr>
            </w:pPr>
            <w:r>
              <w:rPr>
                <w:lang w:bidi="en-GB"/>
              </w:rPr>
              <w:t>what temporary and long-term transfers or investments are acceptable</w:t>
            </w:r>
          </w:p>
          <w:p w:rsidR="004C05F5" w:rsidP="004C05F5" w:rsidRDefault="004C05F5" w14:paraId="61A9E299" w14:textId="77777777">
            <w:pPr>
              <w:pStyle w:val="ListParagraph"/>
              <w:numPr>
                <w:ilvl w:val="0"/>
                <w:numId w:val="30"/>
              </w:numPr>
              <w:ind w:left="1024" w:hanging="434"/>
              <w:rPr>
                <w:lang w:bidi="en-GB"/>
              </w:rPr>
            </w:pPr>
            <w:r>
              <w:rPr>
                <w:lang w:bidi="en-GB"/>
              </w:rPr>
              <w:t>how long surplus funds may be held, and</w:t>
            </w:r>
          </w:p>
          <w:p w:rsidRPr="00293C4C" w:rsidR="004C05F5" w:rsidP="004C05F5" w:rsidRDefault="004C05F5" w14:paraId="60E2DD0D" w14:textId="4D66F6ED">
            <w:pPr>
              <w:pStyle w:val="ListParagraph"/>
              <w:numPr>
                <w:ilvl w:val="0"/>
                <w:numId w:val="30"/>
              </w:numPr>
              <w:ind w:left="1024" w:hanging="434"/>
              <w:rPr>
                <w:lang w:bidi="en-GB"/>
              </w:rPr>
            </w:pPr>
            <w:r>
              <w:rPr>
                <w:lang w:bidi="en-GB"/>
              </w:rPr>
              <w:t>what evidence should be required to support these decisions.</w:t>
            </w:r>
          </w:p>
        </w:tc>
      </w:tr>
      <w:tr w:rsidRPr="00293C4C" w:rsidR="004C05F5" w14:paraId="2BADA547" w14:textId="77777777">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4312" w:type="dxa"/>
            <w:shd w:val="clear" w:color="auto" w:fill="FFFFFF" w:themeFill="background1"/>
          </w:tcPr>
          <w:p w:rsidR="004C05F5" w:rsidRDefault="004C05F5" w14:paraId="14D95E10" w14:textId="77777777">
            <w:pPr>
              <w:rPr>
                <w:lang w:bidi="en-GB"/>
              </w:rPr>
            </w:pPr>
          </w:p>
          <w:p w:rsidRPr="00293C4C" w:rsidR="004C05F5" w:rsidRDefault="004C05F5" w14:paraId="71FA5577" w14:textId="77777777">
            <w:pPr>
              <w:rPr>
                <w:b w:val="0"/>
                <w:bCs w:val="0"/>
                <w:lang w:bidi="en-GB"/>
              </w:rPr>
            </w:pPr>
          </w:p>
        </w:tc>
      </w:tr>
    </w:tbl>
    <w:p w:rsidR="009906FB" w:rsidP="00293C4C" w:rsidRDefault="00D66B6A" w14:paraId="1F5381F1" w14:textId="587E10D4">
      <w:pPr>
        <w:pStyle w:val="Heading2"/>
        <w:rPr>
          <w:lang w:bidi="en-GB"/>
        </w:rPr>
      </w:pPr>
      <w:r>
        <w:rPr>
          <w:lang w:bidi="en-GB"/>
        </w:rPr>
        <w:t>O</w:t>
      </w:r>
      <w:r w:rsidR="009906FB">
        <w:rPr>
          <w:lang w:bidi="en-GB"/>
        </w:rPr>
        <w:t xml:space="preserve">ther comments </w:t>
      </w:r>
    </w:p>
    <w:p w:rsidRPr="00E04842" w:rsidR="009906FB" w:rsidP="009906FB" w:rsidRDefault="009906FB" w14:paraId="61ACC554" w14:textId="3BE67F51">
      <w:pPr>
        <w:rPr>
          <w:lang w:bidi="en-GB"/>
        </w:rPr>
      </w:pPr>
      <w:r>
        <w:rPr>
          <w:lang w:bidi="en-GB"/>
        </w:rPr>
        <w:t xml:space="preserve">In this </w:t>
      </w:r>
      <w:r w:rsidR="00245844">
        <w:rPr>
          <w:lang w:bidi="en-GB"/>
        </w:rPr>
        <w:t>paragraph</w:t>
      </w:r>
      <w:r>
        <w:rPr>
          <w:lang w:bidi="en-GB"/>
        </w:rPr>
        <w:t xml:space="preserve"> you can provide any general or specific comments you may have, that may not be covered by the previous sections above. We ask that you please reference the appropriate section and/or page number where possible. </w:t>
      </w:r>
    </w:p>
    <w:tbl>
      <w:tblPr>
        <w:tblStyle w:val="PlainTable1"/>
        <w:tblW w:w="14312" w:type="dxa"/>
        <w:tblLook w:val="04A0" w:firstRow="1" w:lastRow="0" w:firstColumn="1" w:lastColumn="0" w:noHBand="0" w:noVBand="1"/>
      </w:tblPr>
      <w:tblGrid>
        <w:gridCol w:w="14312"/>
      </w:tblGrid>
      <w:tr w:rsidRPr="00C05286" w:rsidR="009906FB" w:rsidTr="006F10AD" w14:paraId="74A7FF5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shd w:val="clear" w:color="auto" w:fill="F2F2F2" w:themeFill="background1" w:themeFillShade="F2"/>
          </w:tcPr>
          <w:p w:rsidRPr="004C05F5" w:rsidR="009906FB" w:rsidP="005A63CA" w:rsidRDefault="009906FB" w14:paraId="3C1B0BFF" w14:textId="77777777">
            <w:pPr>
              <w:rPr>
                <w:lang w:bidi="en-GB"/>
              </w:rPr>
            </w:pPr>
            <w:r w:rsidRPr="004C05F5">
              <w:rPr>
                <w:lang w:bidi="en-GB"/>
              </w:rPr>
              <w:t xml:space="preserve">Other comments </w:t>
            </w:r>
          </w:p>
        </w:tc>
      </w:tr>
      <w:tr w:rsidRPr="00C05286" w:rsidR="009906FB" w:rsidTr="00D8227E" w14:paraId="6AEC6A28" w14:textId="77777777">
        <w:trPr>
          <w:cnfStyle w:val="000000100000" w:firstRow="0" w:lastRow="0" w:firstColumn="0" w:lastColumn="0" w:oddVBand="0" w:evenVBand="0" w:oddHBand="1" w:evenHBand="0" w:firstRowFirstColumn="0" w:firstRowLastColumn="0" w:lastRowFirstColumn="0" w:lastRowLastColumn="0"/>
          <w:trHeight w:val="3633"/>
        </w:trPr>
        <w:tc>
          <w:tcPr>
            <w:cnfStyle w:val="001000000000" w:firstRow="0" w:lastRow="0" w:firstColumn="1" w:lastColumn="0" w:oddVBand="0" w:evenVBand="0" w:oddHBand="0" w:evenHBand="0" w:firstRowFirstColumn="0" w:firstRowLastColumn="0" w:lastRowFirstColumn="0" w:lastRowLastColumn="0"/>
            <w:tcW w:w="14312" w:type="dxa"/>
            <w:shd w:val="clear" w:color="auto" w:fill="FFFFFF" w:themeFill="background1"/>
          </w:tcPr>
          <w:p w:rsidR="009906FB" w:rsidP="005A63CA" w:rsidRDefault="009906FB" w14:paraId="1E065D56" w14:textId="77777777">
            <w:pPr>
              <w:rPr>
                <w:b w:val="0"/>
                <w:bCs w:val="0"/>
                <w:lang w:bidi="en-GB"/>
              </w:rPr>
            </w:pPr>
          </w:p>
          <w:p w:rsidRPr="00C05286" w:rsidR="009906FB" w:rsidP="005A63CA" w:rsidRDefault="009906FB" w14:paraId="753770B9" w14:textId="77777777">
            <w:pPr>
              <w:rPr>
                <w:lang w:bidi="en-GB"/>
              </w:rPr>
            </w:pPr>
          </w:p>
        </w:tc>
      </w:tr>
    </w:tbl>
    <w:p w:rsidR="009A066F" w:rsidP="00D8227E" w:rsidRDefault="009A066F" w14:paraId="556500FD" w14:textId="77777777">
      <w:pPr>
        <w:rPr>
          <w:lang w:bidi="en-GB"/>
        </w:rPr>
      </w:pPr>
    </w:p>
    <w:sectPr w:rsidR="009A066F" w:rsidSect="00551BF4">
      <w:headerReference w:type="default" r:id="rId16"/>
      <w:footerReference w:type="first" r:id="rId17"/>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C05286" w:rsidR="00787002" w:rsidP="00A00E02" w:rsidRDefault="00787002" w14:paraId="2897F64E" w14:textId="77777777">
      <w:r w:rsidRPr="00C05286">
        <w:separator/>
      </w:r>
    </w:p>
  </w:endnote>
  <w:endnote w:type="continuationSeparator" w:id="0">
    <w:p w:rsidRPr="00C05286" w:rsidR="00787002" w:rsidP="00A00E02" w:rsidRDefault="00787002" w14:paraId="2F4B7056" w14:textId="77777777">
      <w:r w:rsidRPr="00C05286">
        <w:continuationSeparator/>
      </w:r>
    </w:p>
  </w:endnote>
  <w:endnote w:type="continuationNotice" w:id="1">
    <w:p w:rsidRPr="00C05286" w:rsidR="00787002" w:rsidP="00A00E02" w:rsidRDefault="00787002" w14:paraId="24B1065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Headings CS)">
    <w:altName w:val="Times New Roman"/>
    <w:charset w:val="00"/>
    <w:family w:val="roman"/>
    <w:pitch w:val="default"/>
  </w:font>
  <w:font w:name="Aptos Display">
    <w:charset w:val="00"/>
    <w:family w:val="swiss"/>
    <w:pitch w:val="variable"/>
    <w:sig w:usb0="20000287" w:usb1="00000003" w:usb2="00000000" w:usb3="00000000" w:csb0="0000019F" w:csb1="00000000"/>
  </w:font>
  <w:font w:name="MingLiU_MSCS">
    <w:charset w:val="88"/>
    <w:family w:val="roman"/>
    <w:pitch w:val="variable"/>
    <w:sig w:usb0="8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5906311"/>
      <w:docPartObj>
        <w:docPartGallery w:val="Page Numbers (Bottom of Page)"/>
        <w:docPartUnique/>
      </w:docPartObj>
    </w:sdtPr>
    <w:sdtEndPr>
      <w:rPr>
        <w:rStyle w:val="PageNumber"/>
      </w:rPr>
    </w:sdtEndPr>
    <w:sdtContent>
      <w:p w:rsidRPr="00C05286" w:rsidR="00045816" w:rsidP="00A00E02" w:rsidRDefault="00045816" w14:paraId="6B4B7836" w14:textId="77777777">
        <w:pPr>
          <w:pStyle w:val="Footer"/>
          <w:rPr>
            <w:rStyle w:val="PageNumber"/>
          </w:rPr>
        </w:pPr>
        <w:r w:rsidRPr="00C05286">
          <w:rPr>
            <w:rStyle w:val="PageNumber"/>
          </w:rPr>
          <w:fldChar w:fldCharType="begin"/>
        </w:r>
        <w:r w:rsidRPr="00C05286">
          <w:rPr>
            <w:rStyle w:val="PageNumber"/>
          </w:rPr>
          <w:instrText xml:space="preserve"> PAGE </w:instrText>
        </w:r>
        <w:r w:rsidRPr="00C05286">
          <w:rPr>
            <w:rStyle w:val="PageNumber"/>
          </w:rPr>
          <w:fldChar w:fldCharType="separate"/>
        </w:r>
        <w:r w:rsidRPr="00C05286">
          <w:rPr>
            <w:rStyle w:val="PageNumber"/>
          </w:rPr>
          <w:t>1</w:t>
        </w:r>
        <w:r w:rsidRPr="00C05286">
          <w:rPr>
            <w:rStyle w:val="PageNumber"/>
          </w:rPr>
          <w:fldChar w:fldCharType="end"/>
        </w:r>
      </w:p>
    </w:sdtContent>
  </w:sdt>
  <w:p w:rsidRPr="00C05286" w:rsidR="00045816" w:rsidP="00A00E02" w:rsidRDefault="00045816" w14:paraId="494F9DC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05286" w:rsidR="00045816" w:rsidP="00414A63" w:rsidRDefault="00DD0B14" w14:paraId="09E30D9F" w14:textId="5A341C00">
    <w:pPr>
      <w:pStyle w:val="Footer"/>
    </w:pPr>
    <w:r w:rsidRPr="00DD0B14">
      <w:rPr>
        <w:rStyle w:val="PageNumber"/>
      </w:rPr>
      <w:t>Ring-fencing revenue for regulated water services</w:t>
    </w:r>
    <w:r w:rsidR="00414A63">
      <w:rPr>
        <w:rStyle w:val="PageNumber"/>
      </w:rPr>
      <w:t xml:space="preserve">: </w:t>
    </w:r>
    <w:r w:rsidRPr="00414A63" w:rsidR="00414A63">
      <w:rPr>
        <w:rStyle w:val="PageNumber"/>
      </w:rPr>
      <w:t xml:space="preserve">Submission </w:t>
    </w:r>
    <w:r w:rsidR="00480398">
      <w:rPr>
        <w:rStyle w:val="PageNumber"/>
      </w:rPr>
      <w:t>t</w:t>
    </w:r>
    <w:r w:rsidRPr="00414A63" w:rsidR="00414A63">
      <w:rPr>
        <w:rStyle w:val="PageNumber"/>
      </w:rPr>
      <w:t>emplate</w:t>
    </w:r>
    <w:r w:rsidR="00414A63">
      <w:rPr>
        <w:rStyle w:val="PageNumber"/>
      </w:rPr>
      <w:t xml:space="preserve"> </w:t>
    </w:r>
    <w:r w:rsidR="00414A63">
      <w:rPr>
        <w:rStyle w:val="PageNumber"/>
      </w:rPr>
      <w:tab/>
    </w:r>
    <w:r w:rsidR="00414A63">
      <w:rPr>
        <w:rStyle w:val="PageNumber"/>
      </w:rPr>
      <w:tab/>
    </w:r>
    <w:r w:rsidR="00414A63">
      <w:rPr>
        <w:rStyle w:val="PageNumber"/>
      </w:rPr>
      <w:tab/>
    </w:r>
    <w:r w:rsidR="00414A63">
      <w:rPr>
        <w:rStyle w:val="PageNumber"/>
      </w:rPr>
      <w:tab/>
    </w:r>
    <w:r w:rsidR="00414A63">
      <w:rPr>
        <w:rStyle w:val="PageNumber"/>
      </w:rPr>
      <w:tab/>
    </w:r>
    <w:r w:rsidR="00414A63">
      <w:rPr>
        <w:rStyle w:val="PageNumber"/>
      </w:rPr>
      <w:tab/>
    </w:r>
    <w:r w:rsidR="00414A63">
      <w:rPr>
        <w:rStyle w:val="PageNumber"/>
      </w:rPr>
      <w:tab/>
    </w:r>
    <w:sdt>
      <w:sdtPr>
        <w:rPr>
          <w:rStyle w:val="PageNumber"/>
        </w:rPr>
        <w:id w:val="1151712711"/>
        <w:docPartObj>
          <w:docPartGallery w:val="Page Numbers (Bottom of Page)"/>
          <w:docPartUnique/>
        </w:docPartObj>
      </w:sdtPr>
      <w:sdtEndPr>
        <w:rPr>
          <w:rStyle w:val="PageNumber"/>
        </w:rPr>
      </w:sdtEndPr>
      <w:sdtContent>
        <w:r w:rsidRPr="00C05286" w:rsidR="00045816">
          <w:rPr>
            <w:rStyle w:val="PageNumber"/>
          </w:rPr>
          <w:fldChar w:fldCharType="begin"/>
        </w:r>
        <w:r w:rsidRPr="00C05286" w:rsidR="00045816">
          <w:rPr>
            <w:rStyle w:val="PageNumber"/>
          </w:rPr>
          <w:instrText xml:space="preserve"> PAGE </w:instrText>
        </w:r>
        <w:r w:rsidRPr="00C05286" w:rsidR="00045816">
          <w:rPr>
            <w:rStyle w:val="PageNumber"/>
          </w:rPr>
          <w:fldChar w:fldCharType="separate"/>
        </w:r>
        <w:r w:rsidRPr="00C05286" w:rsidR="00045816">
          <w:rPr>
            <w:rStyle w:val="PageNumber"/>
          </w:rPr>
          <w:t>1</w:t>
        </w:r>
        <w:r w:rsidRPr="00C05286" w:rsidR="00045816">
          <w:rPr>
            <w:rStyle w:val="PageNumber"/>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A63" w:rsidRDefault="00DD0B14" w14:paraId="12093E7E" w14:textId="2A9D6E92">
    <w:pPr>
      <w:pStyle w:val="Footer"/>
    </w:pPr>
    <w:r w:rsidRPr="00DD0B14">
      <w:rPr>
        <w:rStyle w:val="PageNumber"/>
      </w:rPr>
      <w:t>Ring-fencing revenue for regulated water services</w:t>
    </w:r>
    <w:r w:rsidR="00480398">
      <w:rPr>
        <w:rStyle w:val="PageNumber"/>
      </w:rPr>
      <w:t>:</w:t>
    </w:r>
    <w:r w:rsidR="00551BF4">
      <w:rPr>
        <w:rStyle w:val="PageNumber"/>
      </w:rPr>
      <w:t xml:space="preserve"> </w:t>
    </w:r>
    <w:r w:rsidRPr="00414A63" w:rsidR="00551BF4">
      <w:rPr>
        <w:rStyle w:val="PageNumber"/>
      </w:rPr>
      <w:t xml:space="preserve">Submission </w:t>
    </w:r>
    <w:r w:rsidR="00480398">
      <w:rPr>
        <w:rStyle w:val="PageNumber"/>
      </w:rPr>
      <w:t>t</w:t>
    </w:r>
    <w:r w:rsidRPr="00414A63" w:rsidR="00551BF4">
      <w:rPr>
        <w:rStyle w:val="PageNumber"/>
      </w:rPr>
      <w:t>emplate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05286" w:rsidR="00414A63" w:rsidP="00414A63" w:rsidRDefault="00414A63" w14:paraId="29326DAA" w14:textId="7053AB5C">
    <w:pPr>
      <w:pStyle w:val="Footer"/>
    </w:pPr>
    <w:r w:rsidRPr="00414A63">
      <w:rPr>
        <w:rStyle w:val="PageNumber"/>
      </w:rPr>
      <w:t>Information Disclosure for Water Services</w:t>
    </w:r>
    <w:r>
      <w:rPr>
        <w:rStyle w:val="PageNumber"/>
      </w:rPr>
      <w:t xml:space="preserve">: </w:t>
    </w:r>
    <w:r w:rsidRPr="00414A63">
      <w:rPr>
        <w:rStyle w:val="PageNumber"/>
      </w:rPr>
      <w:t>Submission Template</w:t>
    </w:r>
    <w:r>
      <w:rPr>
        <w:rStyle w:val="PageNumber"/>
      </w:rPr>
      <w:t xml:space="preserve"> </w:t>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p>
  <w:p w:rsidR="00414A63" w:rsidRDefault="00414A63" w14:paraId="0EA5D77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C05286" w:rsidR="00787002" w:rsidP="00A00E02" w:rsidRDefault="00787002" w14:paraId="5942BF73" w14:textId="77777777">
      <w:r w:rsidRPr="00C05286">
        <w:separator/>
      </w:r>
    </w:p>
  </w:footnote>
  <w:footnote w:type="continuationSeparator" w:id="0">
    <w:p w:rsidRPr="00C05286" w:rsidR="00787002" w:rsidP="00A00E02" w:rsidRDefault="00787002" w14:paraId="494A9AB1" w14:textId="77777777">
      <w:r w:rsidRPr="00C05286">
        <w:continuationSeparator/>
      </w:r>
    </w:p>
  </w:footnote>
  <w:footnote w:type="continuationNotice" w:id="1">
    <w:p w:rsidRPr="00C05286" w:rsidR="00787002" w:rsidP="00A00E02" w:rsidRDefault="00787002" w14:paraId="55E500C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05286" w:rsidR="006E2040" w:rsidP="00A00E02" w:rsidRDefault="006E2040" w14:paraId="4D2EEED9" w14:textId="77777777">
    <w:pPr>
      <w:pStyle w:val="Header"/>
    </w:pPr>
  </w:p>
  <w:p w:rsidRPr="00C05286" w:rsidR="00010610" w:rsidP="00A00E02" w:rsidRDefault="00010610" w14:paraId="1C8DEA6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05286" w:rsidR="00551BF4" w:rsidP="00A00E02" w:rsidRDefault="00551BF4" w14:paraId="0772FF5E" w14:textId="77777777">
    <w:pPr>
      <w:pStyle w:val="Header"/>
    </w:pPr>
  </w:p>
  <w:p w:rsidRPr="00C05286" w:rsidR="00551BF4" w:rsidP="00A00E02" w:rsidRDefault="00551BF4" w14:paraId="61BB70B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B49FE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064DD5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A686D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6FC2A3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C52B806"/>
    <w:lvl w:ilvl="0">
      <w:start w:val="1"/>
      <w:numFmt w:val="bullet"/>
      <w:pStyle w:val="ListBullet5"/>
      <w:lvlText w:val="o"/>
      <w:lvlJc w:val="left"/>
      <w:pPr>
        <w:ind w:left="1492" w:hanging="360"/>
      </w:pPr>
      <w:rPr>
        <w:rFonts w:ascii="Courier New" w:hAnsi="Courier New" w:hint="default"/>
        <w:color w:val="BBBCBC" w:themeColor="accent3"/>
      </w:rPr>
    </w:lvl>
  </w:abstractNum>
  <w:abstractNum w:abstractNumId="5" w15:restartNumberingAfterBreak="0">
    <w:nsid w:val="FFFFFF81"/>
    <w:multiLevelType w:val="singleLevel"/>
    <w:tmpl w:val="79EA871A"/>
    <w:lvl w:ilvl="0">
      <w:start w:val="1"/>
      <w:numFmt w:val="bullet"/>
      <w:pStyle w:val="ListBullet4"/>
      <w:lvlText w:val=""/>
      <w:lvlJc w:val="left"/>
      <w:pPr>
        <w:tabs>
          <w:tab w:val="num" w:pos="1209"/>
        </w:tabs>
        <w:ind w:left="1209" w:hanging="360"/>
      </w:pPr>
      <w:rPr>
        <w:rFonts w:ascii="Symbol" w:hAnsi="Symbol" w:hint="default"/>
        <w:color w:val="BBBCBC" w:themeColor="accent3"/>
      </w:rPr>
    </w:lvl>
  </w:abstractNum>
  <w:abstractNum w:abstractNumId="6" w15:restartNumberingAfterBreak="0">
    <w:nsid w:val="FFFFFF82"/>
    <w:multiLevelType w:val="singleLevel"/>
    <w:tmpl w:val="51CEE54A"/>
    <w:lvl w:ilvl="0">
      <w:start w:val="1"/>
      <w:numFmt w:val="bullet"/>
      <w:pStyle w:val="ListBullet3"/>
      <w:lvlText w:val="o"/>
      <w:lvlJc w:val="left"/>
      <w:pPr>
        <w:ind w:left="926" w:hanging="360"/>
      </w:pPr>
      <w:rPr>
        <w:rFonts w:ascii="Courier New" w:hAnsi="Courier New" w:hint="default"/>
      </w:rPr>
    </w:lvl>
  </w:abstractNum>
  <w:abstractNum w:abstractNumId="7" w15:restartNumberingAfterBreak="0">
    <w:nsid w:val="FFFFFF83"/>
    <w:multiLevelType w:val="singleLevel"/>
    <w:tmpl w:val="A318485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58F6EE"/>
    <w:lvl w:ilvl="0">
      <w:start w:val="1"/>
      <w:numFmt w:val="decimal"/>
      <w:pStyle w:val="ListNumber"/>
      <w:lvlText w:val="%1."/>
      <w:lvlJc w:val="left"/>
      <w:pPr>
        <w:tabs>
          <w:tab w:val="num" w:pos="360"/>
        </w:tabs>
        <w:ind w:left="360" w:hanging="360"/>
      </w:pPr>
      <w:rPr>
        <w:rFonts w:hint="default"/>
        <w:color w:val="FF2741" w:themeColor="accent1"/>
      </w:rPr>
    </w:lvl>
  </w:abstractNum>
  <w:abstractNum w:abstractNumId="9" w15:restartNumberingAfterBreak="0">
    <w:nsid w:val="FFFFFF89"/>
    <w:multiLevelType w:val="singleLevel"/>
    <w:tmpl w:val="6FBCEE36"/>
    <w:lvl w:ilvl="0">
      <w:start w:val="1"/>
      <w:numFmt w:val="bullet"/>
      <w:pStyle w:val="ListBullet"/>
      <w:lvlText w:val=""/>
      <w:lvlJc w:val="left"/>
      <w:pPr>
        <w:ind w:left="360" w:hanging="360"/>
      </w:pPr>
      <w:rPr>
        <w:rFonts w:ascii="Symbol" w:hAnsi="Symbol" w:hint="default"/>
        <w:b/>
        <w:i w:val="0"/>
        <w:color w:val="FF2741" w:themeColor="accent1"/>
        <w:sz w:val="28"/>
        <w:u w:val="none"/>
      </w:rPr>
    </w:lvl>
  </w:abstractNum>
  <w:abstractNum w:abstractNumId="10" w15:restartNumberingAfterBreak="0">
    <w:nsid w:val="052D51D9"/>
    <w:multiLevelType w:val="multilevel"/>
    <w:tmpl w:val="AB462DD8"/>
    <w:lvl w:ilvl="0">
      <w:start w:val="1"/>
      <w:numFmt w:val="decimal"/>
      <w:pStyle w:val="ChapterHeading-Numbered"/>
      <w:lvlText w:val="Chapter %1"/>
      <w:lvlJc w:val="left"/>
      <w:pPr>
        <w:tabs>
          <w:tab w:val="num" w:pos="1985"/>
        </w:tabs>
        <w:ind w:left="1985" w:hanging="1985"/>
      </w:pPr>
      <w:rPr>
        <w:rFonts w:hint="default"/>
        <w:specVanish w:val="0"/>
      </w:rPr>
    </w:lvl>
    <w:lvl w:ilvl="1">
      <w:start w:val="1"/>
      <w:numFmt w:val="decimal"/>
      <w:pStyle w:val="Paragraphtextlevel1"/>
      <w:lvlText w:val="%1.%2"/>
      <w:lvlJc w:val="left"/>
      <w:pPr>
        <w:tabs>
          <w:tab w:val="num" w:pos="851"/>
        </w:tabs>
        <w:ind w:left="851" w:hanging="851"/>
      </w:pPr>
      <w:rPr>
        <w:rFonts w:hint="default"/>
      </w:rPr>
    </w:lvl>
    <w:lvl w:ilvl="2">
      <w:start w:val="1"/>
      <w:numFmt w:val="decimal"/>
      <w:pStyle w:val="Paragraphtextlevel2"/>
      <w:lvlText w:val="%1.%2.%3"/>
      <w:lvlJc w:val="left"/>
      <w:pPr>
        <w:tabs>
          <w:tab w:val="num" w:pos="1701"/>
        </w:tabs>
        <w:ind w:left="1701" w:hanging="850"/>
      </w:pPr>
      <w:rPr>
        <w:rFonts w:hint="default"/>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aragraphtextlevel3"/>
      <w:lvlText w:val="%1.%2.%3.%4"/>
      <w:lvlJc w:val="left"/>
      <w:pPr>
        <w:tabs>
          <w:tab w:val="num" w:pos="2835"/>
        </w:tabs>
        <w:ind w:left="2693" w:hanging="992"/>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969"/>
        </w:tabs>
        <w:ind w:left="3969" w:hanging="1134"/>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Restart w:val="1"/>
      <w:pStyle w:val="Tableheading"/>
      <w:lvlText w:val="Table %1.%6"/>
      <w:lvlJc w:val="left"/>
      <w:pPr>
        <w:tabs>
          <w:tab w:val="num" w:pos="851"/>
        </w:tabs>
        <w:ind w:left="1418" w:hanging="1418"/>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Restart w:val="1"/>
      <w:pStyle w:val="FigureHeading"/>
      <w:lvlText w:val="Figure %1.%7"/>
      <w:lvlJc w:val="left"/>
      <w:pPr>
        <w:tabs>
          <w:tab w:val="num" w:pos="851"/>
        </w:tabs>
        <w:ind w:left="1418" w:hanging="1418"/>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lowerLetter"/>
      <w:pStyle w:val="Bullet-Letter"/>
      <w:lvlText w:val="%8."/>
      <w:lvlJc w:val="left"/>
      <w:pPr>
        <w:tabs>
          <w:tab w:val="num" w:pos="1304"/>
        </w:tabs>
        <w:ind w:left="1134" w:hanging="283"/>
      </w:pPr>
      <w:rPr>
        <w:rFonts w:hint="default"/>
      </w:rPr>
    </w:lvl>
    <w:lvl w:ilvl="8">
      <w:start w:val="1"/>
      <w:numFmt w:val="lowerRoman"/>
      <w:pStyle w:val="Bullet-RomanNumeral"/>
      <w:lvlText w:val="%9."/>
      <w:lvlJc w:val="left"/>
      <w:pPr>
        <w:tabs>
          <w:tab w:val="num" w:pos="1701"/>
        </w:tabs>
        <w:ind w:left="1304" w:firstLine="0"/>
      </w:pPr>
      <w:rPr>
        <w:rFonts w:hint="default"/>
      </w:rPr>
    </w:lvl>
  </w:abstractNum>
  <w:abstractNum w:abstractNumId="11" w15:restartNumberingAfterBreak="0">
    <w:nsid w:val="174A17C5"/>
    <w:multiLevelType w:val="hybridMultilevel"/>
    <w:tmpl w:val="F0687E68"/>
    <w:lvl w:ilvl="0" w:tplc="14090001">
      <w:start w:val="1"/>
      <w:numFmt w:val="bullet"/>
      <w:lvlText w:val=""/>
      <w:lvlJc w:val="left"/>
      <w:pPr>
        <w:ind w:left="720" w:hanging="360"/>
      </w:pPr>
      <w:rPr>
        <w:rFonts w:ascii="Symbol" w:hAnsi="Symbol"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8257689"/>
    <w:multiLevelType w:val="hybridMultilevel"/>
    <w:tmpl w:val="8646AAF2"/>
    <w:lvl w:ilvl="0" w:tplc="B198B6DA">
      <w:start w:val="1"/>
      <w:numFmt w:val="decimal"/>
      <w:lvlText w:val="%1."/>
      <w:lvlJc w:val="left"/>
      <w:pPr>
        <w:ind w:left="720" w:hanging="360"/>
      </w:pPr>
      <w:rPr>
        <w:rFonts w:hint="default"/>
        <w:b/>
        <w:bCs/>
        <w:color w:val="000000" w:themeColor="text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1A236C37"/>
    <w:multiLevelType w:val="hybridMultilevel"/>
    <w:tmpl w:val="145C4E7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1D7F4198"/>
    <w:multiLevelType w:val="hybridMultilevel"/>
    <w:tmpl w:val="291689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D83404F"/>
    <w:multiLevelType w:val="multilevel"/>
    <w:tmpl w:val="8FC27898"/>
    <w:lvl w:ilvl="0">
      <w:start w:val="1"/>
      <w:numFmt w:val="decimal"/>
      <w:lvlText w:val="%1."/>
      <w:lvlJc w:val="left"/>
      <w:pPr>
        <w:ind w:left="357" w:hanging="360"/>
      </w:pPr>
      <w:rPr>
        <w:rFonts w:hint="default"/>
      </w:rPr>
    </w:lvl>
    <w:lvl w:ilvl="1">
      <w:start w:val="1"/>
      <w:numFmt w:val="decimal"/>
      <w:pStyle w:val="Para2"/>
      <w:lvlText w:val="%1.%2."/>
      <w:lvlJc w:val="left"/>
      <w:pPr>
        <w:ind w:left="851" w:hanging="494"/>
      </w:pPr>
      <w:rPr>
        <w:rFonts w:hint="default"/>
      </w:rPr>
    </w:lvl>
    <w:lvl w:ilvl="2">
      <w:start w:val="1"/>
      <w:numFmt w:val="decimal"/>
      <w:lvlText w:val="%1.%2.%3."/>
      <w:lvlJc w:val="left"/>
      <w:pPr>
        <w:ind w:left="1221" w:hanging="504"/>
      </w:pPr>
      <w:rPr>
        <w:rFonts w:hint="default"/>
      </w:rPr>
    </w:lvl>
    <w:lvl w:ilvl="3">
      <w:start w:val="1"/>
      <w:numFmt w:val="decimal"/>
      <w:lvlText w:val="%1.%2.%3.%4."/>
      <w:lvlJc w:val="left"/>
      <w:pPr>
        <w:ind w:left="1725" w:hanging="648"/>
      </w:pPr>
      <w:rPr>
        <w:rFonts w:hint="default"/>
      </w:rPr>
    </w:lvl>
    <w:lvl w:ilvl="4">
      <w:start w:val="1"/>
      <w:numFmt w:val="decimal"/>
      <w:lvlText w:val="%1.%2.%3.%4.%5."/>
      <w:lvlJc w:val="left"/>
      <w:pPr>
        <w:ind w:left="2229" w:hanging="792"/>
      </w:pPr>
      <w:rPr>
        <w:rFonts w:hint="default"/>
      </w:rPr>
    </w:lvl>
    <w:lvl w:ilvl="5">
      <w:start w:val="1"/>
      <w:numFmt w:val="decimal"/>
      <w:lvlText w:val="%1.%2.%3.%4.%5.%6."/>
      <w:lvlJc w:val="left"/>
      <w:pPr>
        <w:ind w:left="2733" w:hanging="936"/>
      </w:pPr>
      <w:rPr>
        <w:rFonts w:hint="default"/>
      </w:rPr>
    </w:lvl>
    <w:lvl w:ilvl="6">
      <w:start w:val="1"/>
      <w:numFmt w:val="decimal"/>
      <w:lvlText w:val="%1.%2.%3.%4.%5.%6.%7."/>
      <w:lvlJc w:val="left"/>
      <w:pPr>
        <w:ind w:left="3237" w:hanging="1080"/>
      </w:pPr>
      <w:rPr>
        <w:rFonts w:hint="default"/>
      </w:rPr>
    </w:lvl>
    <w:lvl w:ilvl="7">
      <w:start w:val="1"/>
      <w:numFmt w:val="decimal"/>
      <w:lvlText w:val="%1.%2.%3.%4.%5.%6.%7.%8."/>
      <w:lvlJc w:val="left"/>
      <w:pPr>
        <w:ind w:left="3741" w:hanging="1224"/>
      </w:pPr>
      <w:rPr>
        <w:rFonts w:hint="default"/>
      </w:rPr>
    </w:lvl>
    <w:lvl w:ilvl="8">
      <w:start w:val="1"/>
      <w:numFmt w:val="decimal"/>
      <w:lvlText w:val="%1.%2.%3.%4.%5.%6.%7.%8.%9."/>
      <w:lvlJc w:val="left"/>
      <w:pPr>
        <w:ind w:left="4317" w:hanging="1440"/>
      </w:pPr>
      <w:rPr>
        <w:rFonts w:hint="default"/>
      </w:rPr>
    </w:lvl>
  </w:abstractNum>
  <w:abstractNum w:abstractNumId="16" w15:restartNumberingAfterBreak="0">
    <w:nsid w:val="33A62BAE"/>
    <w:multiLevelType w:val="multilevel"/>
    <w:tmpl w:val="70F849EA"/>
    <w:styleLink w:val="Outlinestyle"/>
    <w:lvl w:ilvl="0">
      <w:start w:val="1"/>
      <w:numFmt w:val="decimal"/>
      <w:lvlText w:val="Chapter %1"/>
      <w:lvlJc w:val="left"/>
      <w:pPr>
        <w:tabs>
          <w:tab w:val="num" w:pos="3403"/>
        </w:tabs>
        <w:ind w:left="3403" w:hanging="1985"/>
      </w:pPr>
      <w:rPr>
        <w:rFonts w:hint="default"/>
        <w:b/>
        <w:bCs w:val="0"/>
        <w:color w:val="FF0000"/>
        <w:sz w:val="36"/>
        <w:szCs w:val="36"/>
        <w:specVanish w:val="0"/>
      </w:rPr>
    </w:lvl>
    <w:lvl w:ilvl="1">
      <w:start w:val="1"/>
      <w:numFmt w:val="decimal"/>
      <w:lvlText w:val="%1.%2"/>
      <w:lvlJc w:val="left"/>
      <w:pPr>
        <w:tabs>
          <w:tab w:val="num" w:pos="851"/>
        </w:tabs>
        <w:ind w:left="851" w:hanging="851"/>
      </w:pPr>
      <w:rPr>
        <w:rFonts w:hint="default"/>
        <w:b w:val="0"/>
        <w:bCs w:val="0"/>
      </w:rPr>
    </w:lvl>
    <w:lvl w:ilvl="2">
      <w:start w:val="1"/>
      <w:numFmt w:val="decimal"/>
      <w:lvlText w:val="%1.%2.%3"/>
      <w:lvlJc w:val="left"/>
      <w:pPr>
        <w:tabs>
          <w:tab w:val="num" w:pos="1701"/>
        </w:tabs>
        <w:ind w:left="1701" w:hanging="850"/>
      </w:pPr>
      <w:rPr>
        <w:rFonts w:hint="default"/>
        <w:b w:val="0"/>
        <w:b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35"/>
        </w:tabs>
        <w:ind w:left="2693" w:hanging="992"/>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969"/>
        </w:tabs>
        <w:ind w:left="3969" w:hanging="1134"/>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Restart w:val="1"/>
      <w:lvlText w:val="Table %1.%6"/>
      <w:lvlJc w:val="left"/>
      <w:pPr>
        <w:tabs>
          <w:tab w:val="num" w:pos="851"/>
        </w:tabs>
        <w:ind w:left="1418" w:hanging="1418"/>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Restart w:val="1"/>
      <w:lvlText w:val="Figure %1.%7"/>
      <w:lvlJc w:val="left"/>
      <w:pPr>
        <w:tabs>
          <w:tab w:val="num" w:pos="851"/>
        </w:tabs>
        <w:ind w:left="1418" w:hanging="1418"/>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lowerLetter"/>
      <w:lvlText w:val="%8."/>
      <w:lvlJc w:val="left"/>
      <w:pPr>
        <w:tabs>
          <w:tab w:val="num" w:pos="1304"/>
        </w:tabs>
        <w:ind w:left="1134" w:hanging="283"/>
      </w:pPr>
      <w:rPr>
        <w:rFonts w:hint="default"/>
      </w:rPr>
    </w:lvl>
    <w:lvl w:ilvl="8">
      <w:start w:val="1"/>
      <w:numFmt w:val="lowerRoman"/>
      <w:lvlText w:val="%9."/>
      <w:lvlJc w:val="left"/>
      <w:pPr>
        <w:tabs>
          <w:tab w:val="num" w:pos="1701"/>
        </w:tabs>
        <w:ind w:left="1304" w:firstLine="0"/>
      </w:pPr>
      <w:rPr>
        <w:rFonts w:hint="default"/>
      </w:rPr>
    </w:lvl>
  </w:abstractNum>
  <w:abstractNum w:abstractNumId="17" w15:restartNumberingAfterBreak="0">
    <w:nsid w:val="41715042"/>
    <w:multiLevelType w:val="hybridMultilevel"/>
    <w:tmpl w:val="66705A7C"/>
    <w:lvl w:ilvl="0" w:tplc="F3EC609A">
      <w:numFmt w:val="bullet"/>
      <w:lvlText w:val="-"/>
      <w:lvlJc w:val="left"/>
      <w:pPr>
        <w:ind w:left="720" w:hanging="360"/>
      </w:pPr>
      <w:rPr>
        <w:rFonts w:ascii="Aptos" w:eastAsiaTheme="minorEastAsia" w:hAnsi="Aptos" w:cs="Times New Roman (Body C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58F4FC4"/>
    <w:multiLevelType w:val="hybridMultilevel"/>
    <w:tmpl w:val="8B106B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04F2024"/>
    <w:multiLevelType w:val="hybridMultilevel"/>
    <w:tmpl w:val="1C8477DA"/>
    <w:lvl w:ilvl="0" w:tplc="14090001">
      <w:start w:val="1"/>
      <w:numFmt w:val="bullet"/>
      <w:lvlText w:val=""/>
      <w:lvlJc w:val="left"/>
      <w:pPr>
        <w:ind w:left="720" w:hanging="360"/>
      </w:pPr>
      <w:rPr>
        <w:rFonts w:ascii="Symbol" w:hAnsi="Symbol" w:hint="default"/>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2013BAC"/>
    <w:multiLevelType w:val="hybridMultilevel"/>
    <w:tmpl w:val="95BA7B24"/>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5450B15"/>
    <w:multiLevelType w:val="multilevel"/>
    <w:tmpl w:val="BE0C479C"/>
    <w:lvl w:ilvl="0">
      <w:start w:val="1"/>
      <w:numFmt w:val="bullet"/>
      <w:lvlText w:val=""/>
      <w:lvlJc w:val="left"/>
      <w:pPr>
        <w:ind w:left="340" w:hanging="283"/>
      </w:pPr>
      <w:rPr>
        <w:rFonts w:ascii="Symbol" w:hAnsi="Symbol" w:hint="default"/>
      </w:rPr>
    </w:lvl>
    <w:lvl w:ilvl="1">
      <w:start w:val="1"/>
      <w:numFmt w:val="bullet"/>
      <w:lvlText w:val="o"/>
      <w:lvlJc w:val="left"/>
      <w:pPr>
        <w:ind w:left="680" w:hanging="283"/>
      </w:pPr>
      <w:rPr>
        <w:rFonts w:ascii="Courier New" w:hAnsi="Courier New"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ABB740C"/>
    <w:multiLevelType w:val="multilevel"/>
    <w:tmpl w:val="6E228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445F68"/>
    <w:multiLevelType w:val="hybridMultilevel"/>
    <w:tmpl w:val="AD5E81FA"/>
    <w:lvl w:ilvl="0" w:tplc="2B20E710">
      <w:start w:val="1"/>
      <w:numFmt w:val="lowerRoman"/>
      <w:lvlText w:val="%1."/>
      <w:lvlJc w:val="right"/>
      <w:pPr>
        <w:ind w:left="680" w:hanging="6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6767CC"/>
    <w:multiLevelType w:val="hybridMultilevel"/>
    <w:tmpl w:val="7AB85D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0EE3565"/>
    <w:multiLevelType w:val="hybridMultilevel"/>
    <w:tmpl w:val="8646AAF2"/>
    <w:lvl w:ilvl="0" w:tplc="FFFFFFFF">
      <w:start w:val="1"/>
      <w:numFmt w:val="decimal"/>
      <w:lvlText w:val="%1."/>
      <w:lvlJc w:val="left"/>
      <w:pPr>
        <w:ind w:left="720" w:hanging="360"/>
      </w:pPr>
      <w:rPr>
        <w:rFonts w:hint="default"/>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799788F"/>
    <w:multiLevelType w:val="multilevel"/>
    <w:tmpl w:val="DA94E50A"/>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0"/>
        </w:tabs>
        <w:ind w:left="0" w:hanging="709"/>
      </w:pPr>
      <w:rPr>
        <w:rFonts w:hint="default"/>
      </w:rPr>
    </w:lvl>
    <w:lvl w:ilvl="2">
      <w:start w:val="1"/>
      <w:numFmt w:val="decimal"/>
      <w:pStyle w:val="Para3"/>
      <w:lvlText w:val="%1.%2.%3"/>
      <w:lvlJc w:val="left"/>
      <w:pPr>
        <w:tabs>
          <w:tab w:val="num" w:pos="2268"/>
        </w:tabs>
        <w:ind w:left="567" w:firstLine="0"/>
      </w:pPr>
      <w:rPr>
        <w:rFonts w:hint="default"/>
      </w:rPr>
    </w:lvl>
    <w:lvl w:ilvl="3">
      <w:start w:val="1"/>
      <w:numFmt w:val="lowerLetter"/>
      <w:lvlText w:val="(%4)"/>
      <w:lvlJc w:val="left"/>
      <w:pPr>
        <w:tabs>
          <w:tab w:val="num" w:pos="1417"/>
        </w:tabs>
        <w:ind w:left="1417" w:hanging="709"/>
      </w:pPr>
      <w:rPr>
        <w:rFonts w:hint="default"/>
      </w:rPr>
    </w:lvl>
    <w:lvl w:ilvl="4">
      <w:start w:val="1"/>
      <w:numFmt w:val="lowerRoman"/>
      <w:lvlText w:val="(%5)"/>
      <w:lvlJc w:val="left"/>
      <w:pPr>
        <w:tabs>
          <w:tab w:val="num" w:pos="2126"/>
        </w:tabs>
        <w:ind w:left="2126" w:hanging="709"/>
      </w:pPr>
      <w:rPr>
        <w:rFonts w:hint="default"/>
      </w:rPr>
    </w:lvl>
    <w:lvl w:ilvl="5">
      <w:start w:val="1"/>
      <w:numFmt w:val="none"/>
      <w:lvlText w:val=""/>
      <w:lvlJc w:val="left"/>
      <w:pPr>
        <w:tabs>
          <w:tab w:val="num" w:pos="-1418"/>
        </w:tabs>
        <w:ind w:left="-1418" w:firstLine="0"/>
      </w:pPr>
      <w:rPr>
        <w:rFonts w:hint="default"/>
      </w:rPr>
    </w:lvl>
    <w:lvl w:ilvl="6">
      <w:start w:val="1"/>
      <w:numFmt w:val="none"/>
      <w:lvlText w:val=""/>
      <w:lvlJc w:val="left"/>
      <w:pPr>
        <w:tabs>
          <w:tab w:val="num" w:pos="-1418"/>
        </w:tabs>
        <w:ind w:left="-1418" w:firstLine="0"/>
      </w:pPr>
      <w:rPr>
        <w:rFonts w:hint="default"/>
      </w:rPr>
    </w:lvl>
    <w:lvl w:ilvl="7">
      <w:start w:val="1"/>
      <w:numFmt w:val="none"/>
      <w:lvlText w:val=""/>
      <w:lvlJc w:val="left"/>
      <w:pPr>
        <w:tabs>
          <w:tab w:val="num" w:pos="-1418"/>
        </w:tabs>
        <w:ind w:left="-1418" w:firstLine="0"/>
      </w:pPr>
      <w:rPr>
        <w:rFonts w:hint="default"/>
      </w:rPr>
    </w:lvl>
    <w:lvl w:ilvl="8">
      <w:start w:val="1"/>
      <w:numFmt w:val="none"/>
      <w:lvlText w:val=""/>
      <w:lvlJc w:val="left"/>
      <w:pPr>
        <w:tabs>
          <w:tab w:val="num" w:pos="-1418"/>
        </w:tabs>
        <w:ind w:left="-1418" w:firstLine="0"/>
      </w:pPr>
      <w:rPr>
        <w:rFonts w:hint="default"/>
      </w:rPr>
    </w:lvl>
  </w:abstractNum>
  <w:num w:numId="1" w16cid:durableId="1340500114">
    <w:abstractNumId w:val="0"/>
  </w:num>
  <w:num w:numId="2" w16cid:durableId="240141454">
    <w:abstractNumId w:val="1"/>
  </w:num>
  <w:num w:numId="3" w16cid:durableId="1486819187">
    <w:abstractNumId w:val="2"/>
  </w:num>
  <w:num w:numId="4" w16cid:durableId="236062056">
    <w:abstractNumId w:val="3"/>
  </w:num>
  <w:num w:numId="5" w16cid:durableId="1673600523">
    <w:abstractNumId w:val="8"/>
  </w:num>
  <w:num w:numId="6" w16cid:durableId="64912498">
    <w:abstractNumId w:val="4"/>
  </w:num>
  <w:num w:numId="7" w16cid:durableId="1269659173">
    <w:abstractNumId w:val="5"/>
  </w:num>
  <w:num w:numId="8" w16cid:durableId="40979780">
    <w:abstractNumId w:val="6"/>
  </w:num>
  <w:num w:numId="9" w16cid:durableId="1297905310">
    <w:abstractNumId w:val="7"/>
  </w:num>
  <w:num w:numId="10" w16cid:durableId="224993123">
    <w:abstractNumId w:val="9"/>
  </w:num>
  <w:num w:numId="11" w16cid:durableId="79721774">
    <w:abstractNumId w:val="23"/>
  </w:num>
  <w:num w:numId="12" w16cid:durableId="947851007">
    <w:abstractNumId w:val="26"/>
  </w:num>
  <w:num w:numId="13" w16cid:durableId="2016493274">
    <w:abstractNumId w:val="15"/>
  </w:num>
  <w:num w:numId="14" w16cid:durableId="1601599920">
    <w:abstractNumId w:val="14"/>
  </w:num>
  <w:num w:numId="15" w16cid:durableId="1005479839">
    <w:abstractNumId w:val="17"/>
  </w:num>
  <w:num w:numId="16" w16cid:durableId="1889798070">
    <w:abstractNumId w:val="10"/>
  </w:num>
  <w:num w:numId="17" w16cid:durableId="802846404">
    <w:abstractNumId w:val="22"/>
  </w:num>
  <w:num w:numId="18" w16cid:durableId="1325009004">
    <w:abstractNumId w:val="18"/>
  </w:num>
  <w:num w:numId="19" w16cid:durableId="1541825158">
    <w:abstractNumId w:val="24"/>
  </w:num>
  <w:num w:numId="20" w16cid:durableId="17624057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8722216">
    <w:abstractNumId w:val="13"/>
  </w:num>
  <w:num w:numId="22" w16cid:durableId="1231845535">
    <w:abstractNumId w:val="9"/>
  </w:num>
  <w:num w:numId="23" w16cid:durableId="660044371">
    <w:abstractNumId w:val="9"/>
  </w:num>
  <w:num w:numId="24" w16cid:durableId="808479536">
    <w:abstractNumId w:val="21"/>
  </w:num>
  <w:num w:numId="25" w16cid:durableId="634605880">
    <w:abstractNumId w:val="16"/>
  </w:num>
  <w:num w:numId="26" w16cid:durableId="1134636962">
    <w:abstractNumId w:val="12"/>
  </w:num>
  <w:num w:numId="27" w16cid:durableId="2072000065">
    <w:abstractNumId w:val="20"/>
  </w:num>
  <w:num w:numId="28" w16cid:durableId="374693763">
    <w:abstractNumId w:val="11"/>
  </w:num>
  <w:num w:numId="29" w16cid:durableId="525483686">
    <w:abstractNumId w:val="25"/>
  </w:num>
  <w:num w:numId="30" w16cid:durableId="11659006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74F"/>
    <w:rsid w:val="00000B19"/>
    <w:rsid w:val="00000F55"/>
    <w:rsid w:val="00001196"/>
    <w:rsid w:val="000018F2"/>
    <w:rsid w:val="00003A79"/>
    <w:rsid w:val="00007513"/>
    <w:rsid w:val="0001043B"/>
    <w:rsid w:val="00010610"/>
    <w:rsid w:val="00014747"/>
    <w:rsid w:val="0001555E"/>
    <w:rsid w:val="000155AE"/>
    <w:rsid w:val="00020535"/>
    <w:rsid w:val="000217A7"/>
    <w:rsid w:val="00022085"/>
    <w:rsid w:val="00022CCE"/>
    <w:rsid w:val="00023132"/>
    <w:rsid w:val="000232E5"/>
    <w:rsid w:val="000258E6"/>
    <w:rsid w:val="00026FF4"/>
    <w:rsid w:val="000279CA"/>
    <w:rsid w:val="00027AA7"/>
    <w:rsid w:val="00030061"/>
    <w:rsid w:val="00030437"/>
    <w:rsid w:val="00030D37"/>
    <w:rsid w:val="0003193F"/>
    <w:rsid w:val="0003304C"/>
    <w:rsid w:val="00034DA5"/>
    <w:rsid w:val="00034F02"/>
    <w:rsid w:val="00035FF3"/>
    <w:rsid w:val="000364CE"/>
    <w:rsid w:val="000370D8"/>
    <w:rsid w:val="00045816"/>
    <w:rsid w:val="000468CD"/>
    <w:rsid w:val="00050ADA"/>
    <w:rsid w:val="000517EC"/>
    <w:rsid w:val="000523F8"/>
    <w:rsid w:val="00053968"/>
    <w:rsid w:val="00054106"/>
    <w:rsid w:val="00055753"/>
    <w:rsid w:val="00056040"/>
    <w:rsid w:val="00062579"/>
    <w:rsid w:val="00062779"/>
    <w:rsid w:val="000669EC"/>
    <w:rsid w:val="00067760"/>
    <w:rsid w:val="00067D9F"/>
    <w:rsid w:val="00070508"/>
    <w:rsid w:val="0007100A"/>
    <w:rsid w:val="00071D34"/>
    <w:rsid w:val="000729F6"/>
    <w:rsid w:val="0007397C"/>
    <w:rsid w:val="0007402C"/>
    <w:rsid w:val="000744A9"/>
    <w:rsid w:val="00075774"/>
    <w:rsid w:val="00076D3E"/>
    <w:rsid w:val="00077D59"/>
    <w:rsid w:val="00083990"/>
    <w:rsid w:val="000848DE"/>
    <w:rsid w:val="00084B42"/>
    <w:rsid w:val="00085E0D"/>
    <w:rsid w:val="00086002"/>
    <w:rsid w:val="00086BC8"/>
    <w:rsid w:val="00087E4D"/>
    <w:rsid w:val="00090F42"/>
    <w:rsid w:val="000923FB"/>
    <w:rsid w:val="00092C4F"/>
    <w:rsid w:val="000A04EA"/>
    <w:rsid w:val="000A0E84"/>
    <w:rsid w:val="000A2020"/>
    <w:rsid w:val="000A20BB"/>
    <w:rsid w:val="000A2C04"/>
    <w:rsid w:val="000A3CFD"/>
    <w:rsid w:val="000A4639"/>
    <w:rsid w:val="000A55A5"/>
    <w:rsid w:val="000A7BB0"/>
    <w:rsid w:val="000B1857"/>
    <w:rsid w:val="000B444C"/>
    <w:rsid w:val="000B4969"/>
    <w:rsid w:val="000B6F1F"/>
    <w:rsid w:val="000C0008"/>
    <w:rsid w:val="000C1177"/>
    <w:rsid w:val="000C1233"/>
    <w:rsid w:val="000C17EF"/>
    <w:rsid w:val="000C1811"/>
    <w:rsid w:val="000C34C3"/>
    <w:rsid w:val="000C5B1D"/>
    <w:rsid w:val="000C6364"/>
    <w:rsid w:val="000C7037"/>
    <w:rsid w:val="000C7315"/>
    <w:rsid w:val="000C7FD2"/>
    <w:rsid w:val="000D2322"/>
    <w:rsid w:val="000D49D6"/>
    <w:rsid w:val="000D4D17"/>
    <w:rsid w:val="000D6212"/>
    <w:rsid w:val="000D73E3"/>
    <w:rsid w:val="000E04C5"/>
    <w:rsid w:val="000E25C2"/>
    <w:rsid w:val="000E5C13"/>
    <w:rsid w:val="000E6D87"/>
    <w:rsid w:val="000F1FB0"/>
    <w:rsid w:val="000F41FC"/>
    <w:rsid w:val="000F47A5"/>
    <w:rsid w:val="000F5AFF"/>
    <w:rsid w:val="001004EB"/>
    <w:rsid w:val="00101D55"/>
    <w:rsid w:val="0010394F"/>
    <w:rsid w:val="0010551D"/>
    <w:rsid w:val="001066C8"/>
    <w:rsid w:val="001073EE"/>
    <w:rsid w:val="001113AB"/>
    <w:rsid w:val="001135C0"/>
    <w:rsid w:val="0011361F"/>
    <w:rsid w:val="00113865"/>
    <w:rsid w:val="00114822"/>
    <w:rsid w:val="00115BA9"/>
    <w:rsid w:val="00120846"/>
    <w:rsid w:val="00121C9E"/>
    <w:rsid w:val="00123647"/>
    <w:rsid w:val="0012392E"/>
    <w:rsid w:val="0012521F"/>
    <w:rsid w:val="00126445"/>
    <w:rsid w:val="00126FCA"/>
    <w:rsid w:val="00127D8E"/>
    <w:rsid w:val="00133111"/>
    <w:rsid w:val="0013320F"/>
    <w:rsid w:val="0013403F"/>
    <w:rsid w:val="001354D5"/>
    <w:rsid w:val="00136648"/>
    <w:rsid w:val="00141722"/>
    <w:rsid w:val="00143730"/>
    <w:rsid w:val="001453EF"/>
    <w:rsid w:val="00150BC9"/>
    <w:rsid w:val="00153BF2"/>
    <w:rsid w:val="001609F0"/>
    <w:rsid w:val="00161214"/>
    <w:rsid w:val="0016169C"/>
    <w:rsid w:val="00162857"/>
    <w:rsid w:val="00162F55"/>
    <w:rsid w:val="0016303B"/>
    <w:rsid w:val="00163A96"/>
    <w:rsid w:val="00164C59"/>
    <w:rsid w:val="001653FC"/>
    <w:rsid w:val="00171D90"/>
    <w:rsid w:val="00173002"/>
    <w:rsid w:val="001736D4"/>
    <w:rsid w:val="00175F17"/>
    <w:rsid w:val="00181BC2"/>
    <w:rsid w:val="00182A65"/>
    <w:rsid w:val="001830F0"/>
    <w:rsid w:val="0018519F"/>
    <w:rsid w:val="00185FC3"/>
    <w:rsid w:val="00186B69"/>
    <w:rsid w:val="0019707F"/>
    <w:rsid w:val="001A1370"/>
    <w:rsid w:val="001A39F0"/>
    <w:rsid w:val="001A3C07"/>
    <w:rsid w:val="001A53DA"/>
    <w:rsid w:val="001A63E0"/>
    <w:rsid w:val="001A70E6"/>
    <w:rsid w:val="001A7165"/>
    <w:rsid w:val="001A735A"/>
    <w:rsid w:val="001B086F"/>
    <w:rsid w:val="001B0EAC"/>
    <w:rsid w:val="001B0F11"/>
    <w:rsid w:val="001B1515"/>
    <w:rsid w:val="001B3C65"/>
    <w:rsid w:val="001B4BE8"/>
    <w:rsid w:val="001B4F40"/>
    <w:rsid w:val="001B4FF3"/>
    <w:rsid w:val="001B5DBA"/>
    <w:rsid w:val="001B627A"/>
    <w:rsid w:val="001B721A"/>
    <w:rsid w:val="001B7608"/>
    <w:rsid w:val="001B7619"/>
    <w:rsid w:val="001B77AF"/>
    <w:rsid w:val="001C0C43"/>
    <w:rsid w:val="001C1448"/>
    <w:rsid w:val="001C2E28"/>
    <w:rsid w:val="001C51F5"/>
    <w:rsid w:val="001C6F7F"/>
    <w:rsid w:val="001C7600"/>
    <w:rsid w:val="001C7915"/>
    <w:rsid w:val="001D18EA"/>
    <w:rsid w:val="001D2235"/>
    <w:rsid w:val="001D33A1"/>
    <w:rsid w:val="001D35A2"/>
    <w:rsid w:val="001D392B"/>
    <w:rsid w:val="001D4386"/>
    <w:rsid w:val="001D4CFD"/>
    <w:rsid w:val="001D5509"/>
    <w:rsid w:val="001D74BA"/>
    <w:rsid w:val="001D7C53"/>
    <w:rsid w:val="001E11F9"/>
    <w:rsid w:val="001E1F2C"/>
    <w:rsid w:val="001E213F"/>
    <w:rsid w:val="001E21E5"/>
    <w:rsid w:val="001E6585"/>
    <w:rsid w:val="001E77A5"/>
    <w:rsid w:val="001E7895"/>
    <w:rsid w:val="001E7B52"/>
    <w:rsid w:val="001F24A5"/>
    <w:rsid w:val="001F292C"/>
    <w:rsid w:val="001F3786"/>
    <w:rsid w:val="001F3AA0"/>
    <w:rsid w:val="001F4EEB"/>
    <w:rsid w:val="001F5F15"/>
    <w:rsid w:val="001F7BA5"/>
    <w:rsid w:val="002026A9"/>
    <w:rsid w:val="00203D2D"/>
    <w:rsid w:val="0020770B"/>
    <w:rsid w:val="00210B8C"/>
    <w:rsid w:val="002114EB"/>
    <w:rsid w:val="0021218A"/>
    <w:rsid w:val="002132F9"/>
    <w:rsid w:val="00214714"/>
    <w:rsid w:val="00214750"/>
    <w:rsid w:val="00214783"/>
    <w:rsid w:val="00215707"/>
    <w:rsid w:val="002204DE"/>
    <w:rsid w:val="002225DD"/>
    <w:rsid w:val="0022301D"/>
    <w:rsid w:val="002233BB"/>
    <w:rsid w:val="00223971"/>
    <w:rsid w:val="00223B68"/>
    <w:rsid w:val="00224968"/>
    <w:rsid w:val="002256CD"/>
    <w:rsid w:val="00225F06"/>
    <w:rsid w:val="00226037"/>
    <w:rsid w:val="00226B7B"/>
    <w:rsid w:val="00230BE4"/>
    <w:rsid w:val="0023324F"/>
    <w:rsid w:val="0023373B"/>
    <w:rsid w:val="00234314"/>
    <w:rsid w:val="002349DC"/>
    <w:rsid w:val="002350B9"/>
    <w:rsid w:val="00235ED8"/>
    <w:rsid w:val="00241D35"/>
    <w:rsid w:val="00242599"/>
    <w:rsid w:val="00243509"/>
    <w:rsid w:val="00243B95"/>
    <w:rsid w:val="00243EA6"/>
    <w:rsid w:val="00245844"/>
    <w:rsid w:val="0024649A"/>
    <w:rsid w:val="00246505"/>
    <w:rsid w:val="002477AB"/>
    <w:rsid w:val="00250131"/>
    <w:rsid w:val="002520AF"/>
    <w:rsid w:val="00253516"/>
    <w:rsid w:val="0025667D"/>
    <w:rsid w:val="0026010C"/>
    <w:rsid w:val="0026049C"/>
    <w:rsid w:val="002619A0"/>
    <w:rsid w:val="00261B68"/>
    <w:rsid w:val="00263E3A"/>
    <w:rsid w:val="00264934"/>
    <w:rsid w:val="002667CB"/>
    <w:rsid w:val="002668F3"/>
    <w:rsid w:val="0027065D"/>
    <w:rsid w:val="00271B5C"/>
    <w:rsid w:val="00271DC4"/>
    <w:rsid w:val="00272427"/>
    <w:rsid w:val="00272531"/>
    <w:rsid w:val="0027278C"/>
    <w:rsid w:val="00272991"/>
    <w:rsid w:val="002757F7"/>
    <w:rsid w:val="00276F66"/>
    <w:rsid w:val="002803AE"/>
    <w:rsid w:val="00280886"/>
    <w:rsid w:val="002860B7"/>
    <w:rsid w:val="00286E8F"/>
    <w:rsid w:val="00290A22"/>
    <w:rsid w:val="00292A5B"/>
    <w:rsid w:val="00293A2C"/>
    <w:rsid w:val="00293C4C"/>
    <w:rsid w:val="002941F5"/>
    <w:rsid w:val="00296057"/>
    <w:rsid w:val="00296D12"/>
    <w:rsid w:val="002A097A"/>
    <w:rsid w:val="002A25E8"/>
    <w:rsid w:val="002A37D1"/>
    <w:rsid w:val="002A4232"/>
    <w:rsid w:val="002A5657"/>
    <w:rsid w:val="002A5A35"/>
    <w:rsid w:val="002A7061"/>
    <w:rsid w:val="002A72D8"/>
    <w:rsid w:val="002A7C01"/>
    <w:rsid w:val="002B1E44"/>
    <w:rsid w:val="002B2825"/>
    <w:rsid w:val="002B2914"/>
    <w:rsid w:val="002B4587"/>
    <w:rsid w:val="002B68A4"/>
    <w:rsid w:val="002B6D14"/>
    <w:rsid w:val="002C2287"/>
    <w:rsid w:val="002C2D8E"/>
    <w:rsid w:val="002C31B5"/>
    <w:rsid w:val="002C41A5"/>
    <w:rsid w:val="002C4291"/>
    <w:rsid w:val="002C44E2"/>
    <w:rsid w:val="002C4951"/>
    <w:rsid w:val="002C4D63"/>
    <w:rsid w:val="002C69B1"/>
    <w:rsid w:val="002D0547"/>
    <w:rsid w:val="002D46D1"/>
    <w:rsid w:val="002D4A6B"/>
    <w:rsid w:val="002D72C7"/>
    <w:rsid w:val="002D7492"/>
    <w:rsid w:val="002E00C8"/>
    <w:rsid w:val="002E1748"/>
    <w:rsid w:val="002E294C"/>
    <w:rsid w:val="002E3546"/>
    <w:rsid w:val="002E4250"/>
    <w:rsid w:val="002E5753"/>
    <w:rsid w:val="002F20F7"/>
    <w:rsid w:val="002F59EC"/>
    <w:rsid w:val="002F5DAF"/>
    <w:rsid w:val="002F784C"/>
    <w:rsid w:val="002F7CFD"/>
    <w:rsid w:val="003001B2"/>
    <w:rsid w:val="00301942"/>
    <w:rsid w:val="003040E2"/>
    <w:rsid w:val="00304E8C"/>
    <w:rsid w:val="003058C7"/>
    <w:rsid w:val="00305CF2"/>
    <w:rsid w:val="00306208"/>
    <w:rsid w:val="003075D8"/>
    <w:rsid w:val="00307D57"/>
    <w:rsid w:val="003101E3"/>
    <w:rsid w:val="003103B4"/>
    <w:rsid w:val="00310A22"/>
    <w:rsid w:val="003118C5"/>
    <w:rsid w:val="00312F10"/>
    <w:rsid w:val="00315949"/>
    <w:rsid w:val="00316920"/>
    <w:rsid w:val="00320B0F"/>
    <w:rsid w:val="003218A0"/>
    <w:rsid w:val="00321C95"/>
    <w:rsid w:val="003227C8"/>
    <w:rsid w:val="00323831"/>
    <w:rsid w:val="00323F15"/>
    <w:rsid w:val="003272EE"/>
    <w:rsid w:val="00327960"/>
    <w:rsid w:val="00327FEE"/>
    <w:rsid w:val="00330DF5"/>
    <w:rsid w:val="003345D2"/>
    <w:rsid w:val="00336B67"/>
    <w:rsid w:val="003414A1"/>
    <w:rsid w:val="00342481"/>
    <w:rsid w:val="003429E4"/>
    <w:rsid w:val="00343904"/>
    <w:rsid w:val="00345526"/>
    <w:rsid w:val="003504F6"/>
    <w:rsid w:val="003511D4"/>
    <w:rsid w:val="00353164"/>
    <w:rsid w:val="00354477"/>
    <w:rsid w:val="0035731B"/>
    <w:rsid w:val="003620FF"/>
    <w:rsid w:val="003640C3"/>
    <w:rsid w:val="003657D1"/>
    <w:rsid w:val="00365B29"/>
    <w:rsid w:val="00367554"/>
    <w:rsid w:val="00367D9A"/>
    <w:rsid w:val="00370F2B"/>
    <w:rsid w:val="003716A7"/>
    <w:rsid w:val="00372730"/>
    <w:rsid w:val="00373C2C"/>
    <w:rsid w:val="00374970"/>
    <w:rsid w:val="00375438"/>
    <w:rsid w:val="00381560"/>
    <w:rsid w:val="00382C94"/>
    <w:rsid w:val="00383B21"/>
    <w:rsid w:val="00385B48"/>
    <w:rsid w:val="00387CC4"/>
    <w:rsid w:val="00391199"/>
    <w:rsid w:val="00391E09"/>
    <w:rsid w:val="00392651"/>
    <w:rsid w:val="00393064"/>
    <w:rsid w:val="00394850"/>
    <w:rsid w:val="00395C53"/>
    <w:rsid w:val="00395DBA"/>
    <w:rsid w:val="003972BD"/>
    <w:rsid w:val="003A03DA"/>
    <w:rsid w:val="003A0DE0"/>
    <w:rsid w:val="003A29E8"/>
    <w:rsid w:val="003A3F79"/>
    <w:rsid w:val="003A4A3D"/>
    <w:rsid w:val="003A4BBA"/>
    <w:rsid w:val="003A4DCB"/>
    <w:rsid w:val="003A652A"/>
    <w:rsid w:val="003A70A6"/>
    <w:rsid w:val="003A7A73"/>
    <w:rsid w:val="003A7B75"/>
    <w:rsid w:val="003B7477"/>
    <w:rsid w:val="003C1141"/>
    <w:rsid w:val="003C26D5"/>
    <w:rsid w:val="003C273F"/>
    <w:rsid w:val="003C469C"/>
    <w:rsid w:val="003C725C"/>
    <w:rsid w:val="003D010C"/>
    <w:rsid w:val="003D40E8"/>
    <w:rsid w:val="003D5A8B"/>
    <w:rsid w:val="003D7AFA"/>
    <w:rsid w:val="003D7CCB"/>
    <w:rsid w:val="003E05B2"/>
    <w:rsid w:val="003E424F"/>
    <w:rsid w:val="003E44E1"/>
    <w:rsid w:val="003E4767"/>
    <w:rsid w:val="003E4A18"/>
    <w:rsid w:val="003E5871"/>
    <w:rsid w:val="003E6C58"/>
    <w:rsid w:val="003E77BD"/>
    <w:rsid w:val="003F0BB6"/>
    <w:rsid w:val="003F2D76"/>
    <w:rsid w:val="003F48B5"/>
    <w:rsid w:val="003F5ED3"/>
    <w:rsid w:val="003F5F14"/>
    <w:rsid w:val="003F6BA4"/>
    <w:rsid w:val="004009A9"/>
    <w:rsid w:val="00404884"/>
    <w:rsid w:val="00405759"/>
    <w:rsid w:val="00405ACF"/>
    <w:rsid w:val="0040754B"/>
    <w:rsid w:val="004077B2"/>
    <w:rsid w:val="00407E20"/>
    <w:rsid w:val="004100F5"/>
    <w:rsid w:val="0041147B"/>
    <w:rsid w:val="00411E08"/>
    <w:rsid w:val="00413325"/>
    <w:rsid w:val="00413925"/>
    <w:rsid w:val="004148A2"/>
    <w:rsid w:val="00414A63"/>
    <w:rsid w:val="00416E45"/>
    <w:rsid w:val="0041737F"/>
    <w:rsid w:val="004227BA"/>
    <w:rsid w:val="0042367F"/>
    <w:rsid w:val="0042580D"/>
    <w:rsid w:val="00426DB2"/>
    <w:rsid w:val="0042772D"/>
    <w:rsid w:val="00431024"/>
    <w:rsid w:val="004317AA"/>
    <w:rsid w:val="00431FEF"/>
    <w:rsid w:val="00432FF3"/>
    <w:rsid w:val="0043396D"/>
    <w:rsid w:val="00436D84"/>
    <w:rsid w:val="0043711F"/>
    <w:rsid w:val="00437DB8"/>
    <w:rsid w:val="00440686"/>
    <w:rsid w:val="00444F90"/>
    <w:rsid w:val="00446F2C"/>
    <w:rsid w:val="004528B4"/>
    <w:rsid w:val="004537E3"/>
    <w:rsid w:val="00453ECD"/>
    <w:rsid w:val="00454284"/>
    <w:rsid w:val="004561B3"/>
    <w:rsid w:val="00456ED0"/>
    <w:rsid w:val="004608D4"/>
    <w:rsid w:val="00460FAB"/>
    <w:rsid w:val="00462271"/>
    <w:rsid w:val="00462365"/>
    <w:rsid w:val="00462824"/>
    <w:rsid w:val="004654DD"/>
    <w:rsid w:val="00467452"/>
    <w:rsid w:val="00467A70"/>
    <w:rsid w:val="00467CFC"/>
    <w:rsid w:val="0047006E"/>
    <w:rsid w:val="00470170"/>
    <w:rsid w:val="00470440"/>
    <w:rsid w:val="0047104E"/>
    <w:rsid w:val="00471A0A"/>
    <w:rsid w:val="00476144"/>
    <w:rsid w:val="00480398"/>
    <w:rsid w:val="0048393B"/>
    <w:rsid w:val="004839DC"/>
    <w:rsid w:val="00483ACA"/>
    <w:rsid w:val="0048704D"/>
    <w:rsid w:val="00487682"/>
    <w:rsid w:val="004903A3"/>
    <w:rsid w:val="0049199E"/>
    <w:rsid w:val="00492BC7"/>
    <w:rsid w:val="004931AA"/>
    <w:rsid w:val="00494CA5"/>
    <w:rsid w:val="00497006"/>
    <w:rsid w:val="004A1146"/>
    <w:rsid w:val="004A15F5"/>
    <w:rsid w:val="004A2371"/>
    <w:rsid w:val="004A2EBB"/>
    <w:rsid w:val="004A372C"/>
    <w:rsid w:val="004A45DA"/>
    <w:rsid w:val="004A4718"/>
    <w:rsid w:val="004A4976"/>
    <w:rsid w:val="004A4E7A"/>
    <w:rsid w:val="004A5B64"/>
    <w:rsid w:val="004B0D2E"/>
    <w:rsid w:val="004B478F"/>
    <w:rsid w:val="004B4FC2"/>
    <w:rsid w:val="004B55EB"/>
    <w:rsid w:val="004C05F5"/>
    <w:rsid w:val="004C30E7"/>
    <w:rsid w:val="004C361D"/>
    <w:rsid w:val="004C57DB"/>
    <w:rsid w:val="004C7902"/>
    <w:rsid w:val="004D0BC5"/>
    <w:rsid w:val="004D0DBC"/>
    <w:rsid w:val="004D1774"/>
    <w:rsid w:val="004D1C14"/>
    <w:rsid w:val="004D2C16"/>
    <w:rsid w:val="004D394D"/>
    <w:rsid w:val="004D3BC3"/>
    <w:rsid w:val="004D3FEB"/>
    <w:rsid w:val="004D46DE"/>
    <w:rsid w:val="004D4875"/>
    <w:rsid w:val="004D6986"/>
    <w:rsid w:val="004E056A"/>
    <w:rsid w:val="004E0BD3"/>
    <w:rsid w:val="004E15E6"/>
    <w:rsid w:val="004E575A"/>
    <w:rsid w:val="004E623F"/>
    <w:rsid w:val="004E791B"/>
    <w:rsid w:val="004F0ACE"/>
    <w:rsid w:val="004F14B6"/>
    <w:rsid w:val="004F395C"/>
    <w:rsid w:val="004F5262"/>
    <w:rsid w:val="004F6437"/>
    <w:rsid w:val="00500C63"/>
    <w:rsid w:val="00501827"/>
    <w:rsid w:val="00502C4A"/>
    <w:rsid w:val="00507022"/>
    <w:rsid w:val="00507E32"/>
    <w:rsid w:val="00511C7C"/>
    <w:rsid w:val="00512F31"/>
    <w:rsid w:val="00513139"/>
    <w:rsid w:val="0051424C"/>
    <w:rsid w:val="00515042"/>
    <w:rsid w:val="005166B9"/>
    <w:rsid w:val="00517352"/>
    <w:rsid w:val="00520E4E"/>
    <w:rsid w:val="00523344"/>
    <w:rsid w:val="00523682"/>
    <w:rsid w:val="00523C5D"/>
    <w:rsid w:val="005254B6"/>
    <w:rsid w:val="00526603"/>
    <w:rsid w:val="0052726D"/>
    <w:rsid w:val="0052771A"/>
    <w:rsid w:val="005305D2"/>
    <w:rsid w:val="0053074F"/>
    <w:rsid w:val="00530AE0"/>
    <w:rsid w:val="00531A00"/>
    <w:rsid w:val="00531F62"/>
    <w:rsid w:val="00532B70"/>
    <w:rsid w:val="00535179"/>
    <w:rsid w:val="00541D69"/>
    <w:rsid w:val="0054235F"/>
    <w:rsid w:val="00543DC2"/>
    <w:rsid w:val="00544F26"/>
    <w:rsid w:val="00546865"/>
    <w:rsid w:val="005501A9"/>
    <w:rsid w:val="005501FC"/>
    <w:rsid w:val="00550DD2"/>
    <w:rsid w:val="00550F7C"/>
    <w:rsid w:val="0055141B"/>
    <w:rsid w:val="00551BF4"/>
    <w:rsid w:val="00553049"/>
    <w:rsid w:val="005535C1"/>
    <w:rsid w:val="00553BFB"/>
    <w:rsid w:val="005542F7"/>
    <w:rsid w:val="00555B1D"/>
    <w:rsid w:val="00556091"/>
    <w:rsid w:val="005569BB"/>
    <w:rsid w:val="00556FB7"/>
    <w:rsid w:val="0055723D"/>
    <w:rsid w:val="00557E4A"/>
    <w:rsid w:val="00557FC4"/>
    <w:rsid w:val="00560EDE"/>
    <w:rsid w:val="00560EEA"/>
    <w:rsid w:val="00560F68"/>
    <w:rsid w:val="00561948"/>
    <w:rsid w:val="00563986"/>
    <w:rsid w:val="00564F60"/>
    <w:rsid w:val="00566363"/>
    <w:rsid w:val="00566620"/>
    <w:rsid w:val="00567ED5"/>
    <w:rsid w:val="005729E7"/>
    <w:rsid w:val="00573862"/>
    <w:rsid w:val="00573ADC"/>
    <w:rsid w:val="005766AF"/>
    <w:rsid w:val="0058071B"/>
    <w:rsid w:val="005809D0"/>
    <w:rsid w:val="00581A6D"/>
    <w:rsid w:val="00581E23"/>
    <w:rsid w:val="0058210C"/>
    <w:rsid w:val="00584F7F"/>
    <w:rsid w:val="0058580B"/>
    <w:rsid w:val="00585C1D"/>
    <w:rsid w:val="00586426"/>
    <w:rsid w:val="005865B9"/>
    <w:rsid w:val="0058671D"/>
    <w:rsid w:val="00587142"/>
    <w:rsid w:val="00590363"/>
    <w:rsid w:val="00591DB9"/>
    <w:rsid w:val="0059274D"/>
    <w:rsid w:val="005934DE"/>
    <w:rsid w:val="0059387A"/>
    <w:rsid w:val="00594614"/>
    <w:rsid w:val="00595424"/>
    <w:rsid w:val="00596A8D"/>
    <w:rsid w:val="00597D7A"/>
    <w:rsid w:val="005A14FC"/>
    <w:rsid w:val="005A224D"/>
    <w:rsid w:val="005A30E0"/>
    <w:rsid w:val="005A3C53"/>
    <w:rsid w:val="005A5839"/>
    <w:rsid w:val="005A5DB2"/>
    <w:rsid w:val="005A63CA"/>
    <w:rsid w:val="005A685D"/>
    <w:rsid w:val="005B014B"/>
    <w:rsid w:val="005B111C"/>
    <w:rsid w:val="005B214B"/>
    <w:rsid w:val="005B4F55"/>
    <w:rsid w:val="005B5373"/>
    <w:rsid w:val="005B737E"/>
    <w:rsid w:val="005C1948"/>
    <w:rsid w:val="005C3263"/>
    <w:rsid w:val="005C39B9"/>
    <w:rsid w:val="005C70B3"/>
    <w:rsid w:val="005C7C9D"/>
    <w:rsid w:val="005D0BEE"/>
    <w:rsid w:val="005D22A0"/>
    <w:rsid w:val="005D2A51"/>
    <w:rsid w:val="005D38B5"/>
    <w:rsid w:val="005D5D45"/>
    <w:rsid w:val="005D669B"/>
    <w:rsid w:val="005E0272"/>
    <w:rsid w:val="005E20B9"/>
    <w:rsid w:val="005E3966"/>
    <w:rsid w:val="005E5477"/>
    <w:rsid w:val="005F0D76"/>
    <w:rsid w:val="005F4036"/>
    <w:rsid w:val="005F43D7"/>
    <w:rsid w:val="005F488A"/>
    <w:rsid w:val="005F51BE"/>
    <w:rsid w:val="005F604C"/>
    <w:rsid w:val="00600CB1"/>
    <w:rsid w:val="00603F87"/>
    <w:rsid w:val="00604E94"/>
    <w:rsid w:val="006057F1"/>
    <w:rsid w:val="006076BA"/>
    <w:rsid w:val="00607942"/>
    <w:rsid w:val="00610424"/>
    <w:rsid w:val="00611ECE"/>
    <w:rsid w:val="00613261"/>
    <w:rsid w:val="006136E0"/>
    <w:rsid w:val="00613D8E"/>
    <w:rsid w:val="00616FEA"/>
    <w:rsid w:val="006170EC"/>
    <w:rsid w:val="00623178"/>
    <w:rsid w:val="00625386"/>
    <w:rsid w:val="00625E29"/>
    <w:rsid w:val="0063047D"/>
    <w:rsid w:val="0063052A"/>
    <w:rsid w:val="00630858"/>
    <w:rsid w:val="00630FA4"/>
    <w:rsid w:val="00632F05"/>
    <w:rsid w:val="00633132"/>
    <w:rsid w:val="00634A53"/>
    <w:rsid w:val="00634F48"/>
    <w:rsid w:val="00635956"/>
    <w:rsid w:val="006359BA"/>
    <w:rsid w:val="00635B49"/>
    <w:rsid w:val="00635BAC"/>
    <w:rsid w:val="006371CF"/>
    <w:rsid w:val="00640171"/>
    <w:rsid w:val="0064174E"/>
    <w:rsid w:val="006432CA"/>
    <w:rsid w:val="00644087"/>
    <w:rsid w:val="00647048"/>
    <w:rsid w:val="00647F60"/>
    <w:rsid w:val="006503FD"/>
    <w:rsid w:val="00650F46"/>
    <w:rsid w:val="00651B19"/>
    <w:rsid w:val="0065361A"/>
    <w:rsid w:val="00655C2D"/>
    <w:rsid w:val="006608E1"/>
    <w:rsid w:val="0066249B"/>
    <w:rsid w:val="00663CC8"/>
    <w:rsid w:val="00665FA4"/>
    <w:rsid w:val="00666120"/>
    <w:rsid w:val="0066701C"/>
    <w:rsid w:val="00670663"/>
    <w:rsid w:val="00670A60"/>
    <w:rsid w:val="00673E02"/>
    <w:rsid w:val="006743C0"/>
    <w:rsid w:val="00676017"/>
    <w:rsid w:val="00677772"/>
    <w:rsid w:val="006803E6"/>
    <w:rsid w:val="006804C5"/>
    <w:rsid w:val="00682FDD"/>
    <w:rsid w:val="00683F05"/>
    <w:rsid w:val="00683FB7"/>
    <w:rsid w:val="00684532"/>
    <w:rsid w:val="00684DE0"/>
    <w:rsid w:val="006853BF"/>
    <w:rsid w:val="006860F9"/>
    <w:rsid w:val="006902C4"/>
    <w:rsid w:val="00693ED2"/>
    <w:rsid w:val="00693F7C"/>
    <w:rsid w:val="00695755"/>
    <w:rsid w:val="00696218"/>
    <w:rsid w:val="006A2707"/>
    <w:rsid w:val="006A3953"/>
    <w:rsid w:val="006A39A9"/>
    <w:rsid w:val="006A3BCF"/>
    <w:rsid w:val="006A43AC"/>
    <w:rsid w:val="006A43F4"/>
    <w:rsid w:val="006A471C"/>
    <w:rsid w:val="006A48E0"/>
    <w:rsid w:val="006A62EE"/>
    <w:rsid w:val="006A6407"/>
    <w:rsid w:val="006A6477"/>
    <w:rsid w:val="006A6F44"/>
    <w:rsid w:val="006A78F7"/>
    <w:rsid w:val="006A7F3A"/>
    <w:rsid w:val="006B1D05"/>
    <w:rsid w:val="006B4521"/>
    <w:rsid w:val="006B4D33"/>
    <w:rsid w:val="006C02BE"/>
    <w:rsid w:val="006C1380"/>
    <w:rsid w:val="006C1529"/>
    <w:rsid w:val="006C1723"/>
    <w:rsid w:val="006C1C09"/>
    <w:rsid w:val="006C1C2E"/>
    <w:rsid w:val="006C2587"/>
    <w:rsid w:val="006C2882"/>
    <w:rsid w:val="006C295D"/>
    <w:rsid w:val="006C3F7A"/>
    <w:rsid w:val="006C5A57"/>
    <w:rsid w:val="006C6C30"/>
    <w:rsid w:val="006D395E"/>
    <w:rsid w:val="006D55F0"/>
    <w:rsid w:val="006D6B15"/>
    <w:rsid w:val="006D79DE"/>
    <w:rsid w:val="006D7D36"/>
    <w:rsid w:val="006D7D64"/>
    <w:rsid w:val="006E1483"/>
    <w:rsid w:val="006E185D"/>
    <w:rsid w:val="006E2040"/>
    <w:rsid w:val="006E2385"/>
    <w:rsid w:val="006E58BA"/>
    <w:rsid w:val="006E5F89"/>
    <w:rsid w:val="006E68D6"/>
    <w:rsid w:val="006E7CB7"/>
    <w:rsid w:val="006F04E1"/>
    <w:rsid w:val="006F10AD"/>
    <w:rsid w:val="006F2EF6"/>
    <w:rsid w:val="006F300F"/>
    <w:rsid w:val="006F4611"/>
    <w:rsid w:val="006F7DBF"/>
    <w:rsid w:val="00700545"/>
    <w:rsid w:val="00703013"/>
    <w:rsid w:val="00703B68"/>
    <w:rsid w:val="00703CB8"/>
    <w:rsid w:val="00704183"/>
    <w:rsid w:val="00704941"/>
    <w:rsid w:val="007052BE"/>
    <w:rsid w:val="00706047"/>
    <w:rsid w:val="0070665D"/>
    <w:rsid w:val="00706BED"/>
    <w:rsid w:val="00712454"/>
    <w:rsid w:val="0071246A"/>
    <w:rsid w:val="0071379F"/>
    <w:rsid w:val="00716D64"/>
    <w:rsid w:val="00716E13"/>
    <w:rsid w:val="007217FF"/>
    <w:rsid w:val="007220C5"/>
    <w:rsid w:val="00722FE3"/>
    <w:rsid w:val="00723F1E"/>
    <w:rsid w:val="00725A63"/>
    <w:rsid w:val="00726577"/>
    <w:rsid w:val="00726EC9"/>
    <w:rsid w:val="00727DA8"/>
    <w:rsid w:val="0073017B"/>
    <w:rsid w:val="007309E6"/>
    <w:rsid w:val="00731131"/>
    <w:rsid w:val="00732CD4"/>
    <w:rsid w:val="00733763"/>
    <w:rsid w:val="00733D88"/>
    <w:rsid w:val="00734135"/>
    <w:rsid w:val="0073429E"/>
    <w:rsid w:val="00734415"/>
    <w:rsid w:val="007350FE"/>
    <w:rsid w:val="00735E8E"/>
    <w:rsid w:val="00737852"/>
    <w:rsid w:val="00737C4E"/>
    <w:rsid w:val="007438E1"/>
    <w:rsid w:val="007449F3"/>
    <w:rsid w:val="007471E5"/>
    <w:rsid w:val="007475F8"/>
    <w:rsid w:val="00747B73"/>
    <w:rsid w:val="007512B8"/>
    <w:rsid w:val="007543D5"/>
    <w:rsid w:val="00754AAB"/>
    <w:rsid w:val="00755281"/>
    <w:rsid w:val="0076056D"/>
    <w:rsid w:val="00762620"/>
    <w:rsid w:val="0076339A"/>
    <w:rsid w:val="00763F81"/>
    <w:rsid w:val="00766748"/>
    <w:rsid w:val="00767E76"/>
    <w:rsid w:val="00771E8F"/>
    <w:rsid w:val="00772263"/>
    <w:rsid w:val="00773139"/>
    <w:rsid w:val="007739DD"/>
    <w:rsid w:val="00773EBD"/>
    <w:rsid w:val="007755DC"/>
    <w:rsid w:val="00775CDB"/>
    <w:rsid w:val="007775C2"/>
    <w:rsid w:val="0078096D"/>
    <w:rsid w:val="00780BBD"/>
    <w:rsid w:val="00781156"/>
    <w:rsid w:val="0078125A"/>
    <w:rsid w:val="0078274F"/>
    <w:rsid w:val="00782F85"/>
    <w:rsid w:val="0078374F"/>
    <w:rsid w:val="00783C01"/>
    <w:rsid w:val="007843EF"/>
    <w:rsid w:val="007861D7"/>
    <w:rsid w:val="00786471"/>
    <w:rsid w:val="00786AC4"/>
    <w:rsid w:val="00786E74"/>
    <w:rsid w:val="00786E92"/>
    <w:rsid w:val="00787002"/>
    <w:rsid w:val="007904E3"/>
    <w:rsid w:val="007906FD"/>
    <w:rsid w:val="00790FAE"/>
    <w:rsid w:val="00792390"/>
    <w:rsid w:val="00793129"/>
    <w:rsid w:val="007936B6"/>
    <w:rsid w:val="00795B74"/>
    <w:rsid w:val="007A0AAD"/>
    <w:rsid w:val="007A1351"/>
    <w:rsid w:val="007A16CC"/>
    <w:rsid w:val="007A23D4"/>
    <w:rsid w:val="007A34CF"/>
    <w:rsid w:val="007A473F"/>
    <w:rsid w:val="007A600B"/>
    <w:rsid w:val="007A74D7"/>
    <w:rsid w:val="007A79AB"/>
    <w:rsid w:val="007A7AF6"/>
    <w:rsid w:val="007B091E"/>
    <w:rsid w:val="007B2086"/>
    <w:rsid w:val="007B2C7D"/>
    <w:rsid w:val="007B2FF8"/>
    <w:rsid w:val="007B326F"/>
    <w:rsid w:val="007B49B6"/>
    <w:rsid w:val="007B4BDE"/>
    <w:rsid w:val="007B5CC2"/>
    <w:rsid w:val="007B5DDD"/>
    <w:rsid w:val="007B63E5"/>
    <w:rsid w:val="007B6450"/>
    <w:rsid w:val="007B7171"/>
    <w:rsid w:val="007C14CC"/>
    <w:rsid w:val="007C1A78"/>
    <w:rsid w:val="007C2E21"/>
    <w:rsid w:val="007C334C"/>
    <w:rsid w:val="007C4741"/>
    <w:rsid w:val="007C4A3A"/>
    <w:rsid w:val="007C57DD"/>
    <w:rsid w:val="007C6A96"/>
    <w:rsid w:val="007C6CAD"/>
    <w:rsid w:val="007C725A"/>
    <w:rsid w:val="007C7456"/>
    <w:rsid w:val="007C7A70"/>
    <w:rsid w:val="007D063F"/>
    <w:rsid w:val="007D0EFB"/>
    <w:rsid w:val="007D1A19"/>
    <w:rsid w:val="007D3474"/>
    <w:rsid w:val="007D3BD5"/>
    <w:rsid w:val="007D564F"/>
    <w:rsid w:val="007D57E4"/>
    <w:rsid w:val="007D596D"/>
    <w:rsid w:val="007D5AF7"/>
    <w:rsid w:val="007D7B81"/>
    <w:rsid w:val="007E17F6"/>
    <w:rsid w:val="007E2345"/>
    <w:rsid w:val="007E4103"/>
    <w:rsid w:val="007E5548"/>
    <w:rsid w:val="007E561E"/>
    <w:rsid w:val="007E5730"/>
    <w:rsid w:val="007E59A6"/>
    <w:rsid w:val="007E603F"/>
    <w:rsid w:val="007E6775"/>
    <w:rsid w:val="007E6EFA"/>
    <w:rsid w:val="007E73CB"/>
    <w:rsid w:val="007F0107"/>
    <w:rsid w:val="007F1980"/>
    <w:rsid w:val="007F412D"/>
    <w:rsid w:val="007F6820"/>
    <w:rsid w:val="00800C32"/>
    <w:rsid w:val="00801B88"/>
    <w:rsid w:val="008057DD"/>
    <w:rsid w:val="00805969"/>
    <w:rsid w:val="00806708"/>
    <w:rsid w:val="00810276"/>
    <w:rsid w:val="00810A21"/>
    <w:rsid w:val="00810C99"/>
    <w:rsid w:val="00811774"/>
    <w:rsid w:val="00812AED"/>
    <w:rsid w:val="00812E3C"/>
    <w:rsid w:val="00814AEC"/>
    <w:rsid w:val="008152AB"/>
    <w:rsid w:val="00816DAD"/>
    <w:rsid w:val="0081714F"/>
    <w:rsid w:val="0082023C"/>
    <w:rsid w:val="008203C9"/>
    <w:rsid w:val="008209D4"/>
    <w:rsid w:val="00821140"/>
    <w:rsid w:val="00821CAF"/>
    <w:rsid w:val="00824D12"/>
    <w:rsid w:val="00825829"/>
    <w:rsid w:val="00827C6F"/>
    <w:rsid w:val="00831BDC"/>
    <w:rsid w:val="00835F79"/>
    <w:rsid w:val="00836438"/>
    <w:rsid w:val="00836CB6"/>
    <w:rsid w:val="00837A60"/>
    <w:rsid w:val="008453F9"/>
    <w:rsid w:val="00845913"/>
    <w:rsid w:val="00845F0F"/>
    <w:rsid w:val="0084798F"/>
    <w:rsid w:val="008514B0"/>
    <w:rsid w:val="00851C24"/>
    <w:rsid w:val="008549E5"/>
    <w:rsid w:val="00854E6C"/>
    <w:rsid w:val="00854EB3"/>
    <w:rsid w:val="008557A6"/>
    <w:rsid w:val="0085593F"/>
    <w:rsid w:val="00855C29"/>
    <w:rsid w:val="00857286"/>
    <w:rsid w:val="00857438"/>
    <w:rsid w:val="00857EC9"/>
    <w:rsid w:val="00860B8A"/>
    <w:rsid w:val="00861DF0"/>
    <w:rsid w:val="0086775B"/>
    <w:rsid w:val="0087197C"/>
    <w:rsid w:val="00872A3C"/>
    <w:rsid w:val="008734E7"/>
    <w:rsid w:val="00874912"/>
    <w:rsid w:val="008751F3"/>
    <w:rsid w:val="008824A4"/>
    <w:rsid w:val="008829FB"/>
    <w:rsid w:val="00884649"/>
    <w:rsid w:val="008849F5"/>
    <w:rsid w:val="00885F6C"/>
    <w:rsid w:val="00886E4A"/>
    <w:rsid w:val="00887A6D"/>
    <w:rsid w:val="00893536"/>
    <w:rsid w:val="008936C1"/>
    <w:rsid w:val="008940B2"/>
    <w:rsid w:val="008944A3"/>
    <w:rsid w:val="00896B27"/>
    <w:rsid w:val="00897AAF"/>
    <w:rsid w:val="00897C5D"/>
    <w:rsid w:val="008A0D89"/>
    <w:rsid w:val="008A1BEE"/>
    <w:rsid w:val="008A1FDB"/>
    <w:rsid w:val="008A2D85"/>
    <w:rsid w:val="008A2E54"/>
    <w:rsid w:val="008A3227"/>
    <w:rsid w:val="008A4A54"/>
    <w:rsid w:val="008A58DD"/>
    <w:rsid w:val="008A629B"/>
    <w:rsid w:val="008A7562"/>
    <w:rsid w:val="008A781B"/>
    <w:rsid w:val="008A7B01"/>
    <w:rsid w:val="008B1742"/>
    <w:rsid w:val="008B3CFE"/>
    <w:rsid w:val="008B51DC"/>
    <w:rsid w:val="008B52F6"/>
    <w:rsid w:val="008B578F"/>
    <w:rsid w:val="008B7939"/>
    <w:rsid w:val="008B7DA8"/>
    <w:rsid w:val="008C232E"/>
    <w:rsid w:val="008C2918"/>
    <w:rsid w:val="008C4350"/>
    <w:rsid w:val="008C7CA3"/>
    <w:rsid w:val="008C7F4D"/>
    <w:rsid w:val="008D00D6"/>
    <w:rsid w:val="008D0E53"/>
    <w:rsid w:val="008D1DB3"/>
    <w:rsid w:val="008D506B"/>
    <w:rsid w:val="008E1701"/>
    <w:rsid w:val="008E1ACF"/>
    <w:rsid w:val="008E27D8"/>
    <w:rsid w:val="008E6AF7"/>
    <w:rsid w:val="008E78C0"/>
    <w:rsid w:val="008F04BF"/>
    <w:rsid w:val="008F0CCB"/>
    <w:rsid w:val="008F10D6"/>
    <w:rsid w:val="008F1975"/>
    <w:rsid w:val="008F2C8E"/>
    <w:rsid w:val="008F3847"/>
    <w:rsid w:val="008F3E64"/>
    <w:rsid w:val="008F6588"/>
    <w:rsid w:val="008F659F"/>
    <w:rsid w:val="008F6801"/>
    <w:rsid w:val="008F6D09"/>
    <w:rsid w:val="008F6DE8"/>
    <w:rsid w:val="009000AA"/>
    <w:rsid w:val="00901A65"/>
    <w:rsid w:val="00903A89"/>
    <w:rsid w:val="00904732"/>
    <w:rsid w:val="00905842"/>
    <w:rsid w:val="009118EA"/>
    <w:rsid w:val="00914FBA"/>
    <w:rsid w:val="00917912"/>
    <w:rsid w:val="00917CF2"/>
    <w:rsid w:val="00920BD4"/>
    <w:rsid w:val="0092292B"/>
    <w:rsid w:val="00922A58"/>
    <w:rsid w:val="00926025"/>
    <w:rsid w:val="009265DE"/>
    <w:rsid w:val="00927125"/>
    <w:rsid w:val="0093074D"/>
    <w:rsid w:val="00931027"/>
    <w:rsid w:val="009319EB"/>
    <w:rsid w:val="00932176"/>
    <w:rsid w:val="0093228B"/>
    <w:rsid w:val="00932873"/>
    <w:rsid w:val="009346F2"/>
    <w:rsid w:val="00934B03"/>
    <w:rsid w:val="0093559E"/>
    <w:rsid w:val="00935FDA"/>
    <w:rsid w:val="00936010"/>
    <w:rsid w:val="00936968"/>
    <w:rsid w:val="00937E0E"/>
    <w:rsid w:val="00941B38"/>
    <w:rsid w:val="00943222"/>
    <w:rsid w:val="00943C3C"/>
    <w:rsid w:val="009456E8"/>
    <w:rsid w:val="00951A5B"/>
    <w:rsid w:val="009531E7"/>
    <w:rsid w:val="00957CF8"/>
    <w:rsid w:val="009606D5"/>
    <w:rsid w:val="009609B3"/>
    <w:rsid w:val="00963FB8"/>
    <w:rsid w:val="00964440"/>
    <w:rsid w:val="00964723"/>
    <w:rsid w:val="0096580E"/>
    <w:rsid w:val="00966CC9"/>
    <w:rsid w:val="00967A33"/>
    <w:rsid w:val="009707E0"/>
    <w:rsid w:val="0097264D"/>
    <w:rsid w:val="0097328D"/>
    <w:rsid w:val="00973471"/>
    <w:rsid w:val="009744DB"/>
    <w:rsid w:val="00974746"/>
    <w:rsid w:val="00974FA7"/>
    <w:rsid w:val="00975CBD"/>
    <w:rsid w:val="0098104C"/>
    <w:rsid w:val="009810F4"/>
    <w:rsid w:val="009824C8"/>
    <w:rsid w:val="00983C0B"/>
    <w:rsid w:val="0098624E"/>
    <w:rsid w:val="00987403"/>
    <w:rsid w:val="00987981"/>
    <w:rsid w:val="00987CCC"/>
    <w:rsid w:val="009906FB"/>
    <w:rsid w:val="00991614"/>
    <w:rsid w:val="0099273D"/>
    <w:rsid w:val="0099297D"/>
    <w:rsid w:val="00992FF4"/>
    <w:rsid w:val="0099486D"/>
    <w:rsid w:val="009972AB"/>
    <w:rsid w:val="00997C46"/>
    <w:rsid w:val="009A03C7"/>
    <w:rsid w:val="009A066F"/>
    <w:rsid w:val="009A0AB7"/>
    <w:rsid w:val="009A22A5"/>
    <w:rsid w:val="009A3196"/>
    <w:rsid w:val="009A363C"/>
    <w:rsid w:val="009B04F5"/>
    <w:rsid w:val="009B233D"/>
    <w:rsid w:val="009B253D"/>
    <w:rsid w:val="009B2695"/>
    <w:rsid w:val="009B3517"/>
    <w:rsid w:val="009B3EC4"/>
    <w:rsid w:val="009B6AEC"/>
    <w:rsid w:val="009C17C1"/>
    <w:rsid w:val="009C2222"/>
    <w:rsid w:val="009C2E0D"/>
    <w:rsid w:val="009C50AE"/>
    <w:rsid w:val="009C52ED"/>
    <w:rsid w:val="009C601A"/>
    <w:rsid w:val="009D40AC"/>
    <w:rsid w:val="009D47BB"/>
    <w:rsid w:val="009D54DE"/>
    <w:rsid w:val="009D6188"/>
    <w:rsid w:val="009D6636"/>
    <w:rsid w:val="009D7922"/>
    <w:rsid w:val="009D79F4"/>
    <w:rsid w:val="009E08F3"/>
    <w:rsid w:val="009E0AF9"/>
    <w:rsid w:val="009E0F90"/>
    <w:rsid w:val="009E34F0"/>
    <w:rsid w:val="009E355F"/>
    <w:rsid w:val="009E463B"/>
    <w:rsid w:val="009E5626"/>
    <w:rsid w:val="009E7E26"/>
    <w:rsid w:val="009F0183"/>
    <w:rsid w:val="009F0C3E"/>
    <w:rsid w:val="009F165C"/>
    <w:rsid w:val="009F18A2"/>
    <w:rsid w:val="009F1F2A"/>
    <w:rsid w:val="009F2DFF"/>
    <w:rsid w:val="009F4AE1"/>
    <w:rsid w:val="009F4EB7"/>
    <w:rsid w:val="00A00E02"/>
    <w:rsid w:val="00A01F80"/>
    <w:rsid w:val="00A02785"/>
    <w:rsid w:val="00A02A80"/>
    <w:rsid w:val="00A03DAA"/>
    <w:rsid w:val="00A05C9D"/>
    <w:rsid w:val="00A05D1F"/>
    <w:rsid w:val="00A06578"/>
    <w:rsid w:val="00A10012"/>
    <w:rsid w:val="00A10E29"/>
    <w:rsid w:val="00A12846"/>
    <w:rsid w:val="00A13DDF"/>
    <w:rsid w:val="00A15654"/>
    <w:rsid w:val="00A16F4B"/>
    <w:rsid w:val="00A205FD"/>
    <w:rsid w:val="00A20830"/>
    <w:rsid w:val="00A20C88"/>
    <w:rsid w:val="00A21074"/>
    <w:rsid w:val="00A215BB"/>
    <w:rsid w:val="00A21F09"/>
    <w:rsid w:val="00A22280"/>
    <w:rsid w:val="00A22B5A"/>
    <w:rsid w:val="00A22FFA"/>
    <w:rsid w:val="00A23600"/>
    <w:rsid w:val="00A242A0"/>
    <w:rsid w:val="00A24C5B"/>
    <w:rsid w:val="00A25CED"/>
    <w:rsid w:val="00A265D2"/>
    <w:rsid w:val="00A26742"/>
    <w:rsid w:val="00A271BB"/>
    <w:rsid w:val="00A27C6E"/>
    <w:rsid w:val="00A27FEC"/>
    <w:rsid w:val="00A3299C"/>
    <w:rsid w:val="00A33D95"/>
    <w:rsid w:val="00A365A6"/>
    <w:rsid w:val="00A36B18"/>
    <w:rsid w:val="00A411D9"/>
    <w:rsid w:val="00A42CE0"/>
    <w:rsid w:val="00A43CD9"/>
    <w:rsid w:val="00A454D2"/>
    <w:rsid w:val="00A45BB2"/>
    <w:rsid w:val="00A46DAF"/>
    <w:rsid w:val="00A50436"/>
    <w:rsid w:val="00A51D9B"/>
    <w:rsid w:val="00A51DD4"/>
    <w:rsid w:val="00A54E42"/>
    <w:rsid w:val="00A55811"/>
    <w:rsid w:val="00A61B1B"/>
    <w:rsid w:val="00A632FE"/>
    <w:rsid w:val="00A649DC"/>
    <w:rsid w:val="00A654A2"/>
    <w:rsid w:val="00A65859"/>
    <w:rsid w:val="00A65D75"/>
    <w:rsid w:val="00A7051F"/>
    <w:rsid w:val="00A70650"/>
    <w:rsid w:val="00A7086B"/>
    <w:rsid w:val="00A70E5B"/>
    <w:rsid w:val="00A71FA4"/>
    <w:rsid w:val="00A72CD2"/>
    <w:rsid w:val="00A75127"/>
    <w:rsid w:val="00A7749B"/>
    <w:rsid w:val="00A77A2E"/>
    <w:rsid w:val="00A80DBB"/>
    <w:rsid w:val="00A82DC8"/>
    <w:rsid w:val="00A83779"/>
    <w:rsid w:val="00A84505"/>
    <w:rsid w:val="00A86948"/>
    <w:rsid w:val="00A915B1"/>
    <w:rsid w:val="00A92FCC"/>
    <w:rsid w:val="00A93B2E"/>
    <w:rsid w:val="00A95AC5"/>
    <w:rsid w:val="00A95E06"/>
    <w:rsid w:val="00AA14B5"/>
    <w:rsid w:val="00AA3103"/>
    <w:rsid w:val="00AA4D98"/>
    <w:rsid w:val="00AA4E11"/>
    <w:rsid w:val="00AA65A0"/>
    <w:rsid w:val="00AA769E"/>
    <w:rsid w:val="00AB0209"/>
    <w:rsid w:val="00AB2AB2"/>
    <w:rsid w:val="00AB522F"/>
    <w:rsid w:val="00AB5F3C"/>
    <w:rsid w:val="00AC077C"/>
    <w:rsid w:val="00AC0F67"/>
    <w:rsid w:val="00AC2118"/>
    <w:rsid w:val="00AC39BB"/>
    <w:rsid w:val="00AC44B2"/>
    <w:rsid w:val="00AC46C4"/>
    <w:rsid w:val="00AC4C03"/>
    <w:rsid w:val="00AC532B"/>
    <w:rsid w:val="00AC557D"/>
    <w:rsid w:val="00AC64BA"/>
    <w:rsid w:val="00AC79D3"/>
    <w:rsid w:val="00AD00F3"/>
    <w:rsid w:val="00AD2568"/>
    <w:rsid w:val="00AD3B6C"/>
    <w:rsid w:val="00AD6092"/>
    <w:rsid w:val="00AE0499"/>
    <w:rsid w:val="00AE286F"/>
    <w:rsid w:val="00AE2F59"/>
    <w:rsid w:val="00AE301A"/>
    <w:rsid w:val="00AE338A"/>
    <w:rsid w:val="00AE49E3"/>
    <w:rsid w:val="00AE5D24"/>
    <w:rsid w:val="00AE629F"/>
    <w:rsid w:val="00AE648E"/>
    <w:rsid w:val="00AE70BE"/>
    <w:rsid w:val="00AF0D49"/>
    <w:rsid w:val="00AF290B"/>
    <w:rsid w:val="00AF2EB3"/>
    <w:rsid w:val="00AF35C4"/>
    <w:rsid w:val="00AF6E3D"/>
    <w:rsid w:val="00B00392"/>
    <w:rsid w:val="00B00D58"/>
    <w:rsid w:val="00B01515"/>
    <w:rsid w:val="00B01573"/>
    <w:rsid w:val="00B01962"/>
    <w:rsid w:val="00B020FB"/>
    <w:rsid w:val="00B05C32"/>
    <w:rsid w:val="00B05C4C"/>
    <w:rsid w:val="00B07D33"/>
    <w:rsid w:val="00B12A4A"/>
    <w:rsid w:val="00B131FE"/>
    <w:rsid w:val="00B138CE"/>
    <w:rsid w:val="00B14E44"/>
    <w:rsid w:val="00B15536"/>
    <w:rsid w:val="00B1630A"/>
    <w:rsid w:val="00B178EC"/>
    <w:rsid w:val="00B2033A"/>
    <w:rsid w:val="00B21ACF"/>
    <w:rsid w:val="00B22E96"/>
    <w:rsid w:val="00B22EFA"/>
    <w:rsid w:val="00B24892"/>
    <w:rsid w:val="00B24BE0"/>
    <w:rsid w:val="00B268A7"/>
    <w:rsid w:val="00B272CF"/>
    <w:rsid w:val="00B307FB"/>
    <w:rsid w:val="00B308EA"/>
    <w:rsid w:val="00B312A2"/>
    <w:rsid w:val="00B327F4"/>
    <w:rsid w:val="00B32D83"/>
    <w:rsid w:val="00B33CE9"/>
    <w:rsid w:val="00B34BA8"/>
    <w:rsid w:val="00B35F27"/>
    <w:rsid w:val="00B3780A"/>
    <w:rsid w:val="00B37A96"/>
    <w:rsid w:val="00B37B94"/>
    <w:rsid w:val="00B404DE"/>
    <w:rsid w:val="00B4139C"/>
    <w:rsid w:val="00B4341A"/>
    <w:rsid w:val="00B439C7"/>
    <w:rsid w:val="00B445B2"/>
    <w:rsid w:val="00B45BE4"/>
    <w:rsid w:val="00B4616E"/>
    <w:rsid w:val="00B472F9"/>
    <w:rsid w:val="00B50618"/>
    <w:rsid w:val="00B533D9"/>
    <w:rsid w:val="00B54CEC"/>
    <w:rsid w:val="00B54D7A"/>
    <w:rsid w:val="00B60057"/>
    <w:rsid w:val="00B62D58"/>
    <w:rsid w:val="00B6358A"/>
    <w:rsid w:val="00B6365B"/>
    <w:rsid w:val="00B6464F"/>
    <w:rsid w:val="00B6545F"/>
    <w:rsid w:val="00B65FDE"/>
    <w:rsid w:val="00B73FAE"/>
    <w:rsid w:val="00B75B66"/>
    <w:rsid w:val="00B7658B"/>
    <w:rsid w:val="00B76E8A"/>
    <w:rsid w:val="00B80985"/>
    <w:rsid w:val="00B80E89"/>
    <w:rsid w:val="00B81CB1"/>
    <w:rsid w:val="00B862C5"/>
    <w:rsid w:val="00B8645F"/>
    <w:rsid w:val="00B8799B"/>
    <w:rsid w:val="00B90944"/>
    <w:rsid w:val="00B90B41"/>
    <w:rsid w:val="00B90E0E"/>
    <w:rsid w:val="00B92B1E"/>
    <w:rsid w:val="00B92B46"/>
    <w:rsid w:val="00B932BA"/>
    <w:rsid w:val="00B963FE"/>
    <w:rsid w:val="00B97560"/>
    <w:rsid w:val="00B97FD8"/>
    <w:rsid w:val="00BA08C7"/>
    <w:rsid w:val="00BA0BB0"/>
    <w:rsid w:val="00BA23D7"/>
    <w:rsid w:val="00BA287D"/>
    <w:rsid w:val="00BA3748"/>
    <w:rsid w:val="00BA7DE9"/>
    <w:rsid w:val="00BA7E1B"/>
    <w:rsid w:val="00BB270F"/>
    <w:rsid w:val="00BB61B1"/>
    <w:rsid w:val="00BC0CC9"/>
    <w:rsid w:val="00BC223D"/>
    <w:rsid w:val="00BC2BDF"/>
    <w:rsid w:val="00BC3526"/>
    <w:rsid w:val="00BC5D40"/>
    <w:rsid w:val="00BC6334"/>
    <w:rsid w:val="00BC6EDC"/>
    <w:rsid w:val="00BC6F42"/>
    <w:rsid w:val="00BD0E8D"/>
    <w:rsid w:val="00BD0EF9"/>
    <w:rsid w:val="00BD115A"/>
    <w:rsid w:val="00BD1BAE"/>
    <w:rsid w:val="00BD26A5"/>
    <w:rsid w:val="00BD3350"/>
    <w:rsid w:val="00BD6E5B"/>
    <w:rsid w:val="00BE0224"/>
    <w:rsid w:val="00BE0C48"/>
    <w:rsid w:val="00BE12AB"/>
    <w:rsid w:val="00BE155C"/>
    <w:rsid w:val="00BE323E"/>
    <w:rsid w:val="00BE446B"/>
    <w:rsid w:val="00BE4713"/>
    <w:rsid w:val="00BE5B64"/>
    <w:rsid w:val="00BE5F9B"/>
    <w:rsid w:val="00BE60AD"/>
    <w:rsid w:val="00BE65EC"/>
    <w:rsid w:val="00BE6C4B"/>
    <w:rsid w:val="00BE735D"/>
    <w:rsid w:val="00BE7988"/>
    <w:rsid w:val="00BF059B"/>
    <w:rsid w:val="00BF134A"/>
    <w:rsid w:val="00BF1A90"/>
    <w:rsid w:val="00BF2024"/>
    <w:rsid w:val="00BF283B"/>
    <w:rsid w:val="00BF2A8C"/>
    <w:rsid w:val="00BF3126"/>
    <w:rsid w:val="00BF3AF1"/>
    <w:rsid w:val="00BF4148"/>
    <w:rsid w:val="00BF77D5"/>
    <w:rsid w:val="00C01D09"/>
    <w:rsid w:val="00C02054"/>
    <w:rsid w:val="00C0493A"/>
    <w:rsid w:val="00C05225"/>
    <w:rsid w:val="00C05286"/>
    <w:rsid w:val="00C10E22"/>
    <w:rsid w:val="00C1351C"/>
    <w:rsid w:val="00C14102"/>
    <w:rsid w:val="00C1418F"/>
    <w:rsid w:val="00C14BC6"/>
    <w:rsid w:val="00C15839"/>
    <w:rsid w:val="00C164D7"/>
    <w:rsid w:val="00C1674B"/>
    <w:rsid w:val="00C219A7"/>
    <w:rsid w:val="00C221F7"/>
    <w:rsid w:val="00C22663"/>
    <w:rsid w:val="00C22DA1"/>
    <w:rsid w:val="00C2579E"/>
    <w:rsid w:val="00C26378"/>
    <w:rsid w:val="00C2753F"/>
    <w:rsid w:val="00C30A6F"/>
    <w:rsid w:val="00C31E81"/>
    <w:rsid w:val="00C32614"/>
    <w:rsid w:val="00C32F15"/>
    <w:rsid w:val="00C35169"/>
    <w:rsid w:val="00C35186"/>
    <w:rsid w:val="00C35725"/>
    <w:rsid w:val="00C36E80"/>
    <w:rsid w:val="00C37E03"/>
    <w:rsid w:val="00C41D20"/>
    <w:rsid w:val="00C46AA6"/>
    <w:rsid w:val="00C46AAA"/>
    <w:rsid w:val="00C46AC8"/>
    <w:rsid w:val="00C47761"/>
    <w:rsid w:val="00C50371"/>
    <w:rsid w:val="00C521DA"/>
    <w:rsid w:val="00C52647"/>
    <w:rsid w:val="00C5376D"/>
    <w:rsid w:val="00C54001"/>
    <w:rsid w:val="00C55406"/>
    <w:rsid w:val="00C556EB"/>
    <w:rsid w:val="00C55AC0"/>
    <w:rsid w:val="00C55E44"/>
    <w:rsid w:val="00C56B04"/>
    <w:rsid w:val="00C5780C"/>
    <w:rsid w:val="00C57F26"/>
    <w:rsid w:val="00C6038E"/>
    <w:rsid w:val="00C60677"/>
    <w:rsid w:val="00C72744"/>
    <w:rsid w:val="00C7306D"/>
    <w:rsid w:val="00C7337A"/>
    <w:rsid w:val="00C73AE0"/>
    <w:rsid w:val="00C74BBE"/>
    <w:rsid w:val="00C74DFA"/>
    <w:rsid w:val="00C76B16"/>
    <w:rsid w:val="00C80967"/>
    <w:rsid w:val="00C80C52"/>
    <w:rsid w:val="00C818A3"/>
    <w:rsid w:val="00C819A6"/>
    <w:rsid w:val="00C82001"/>
    <w:rsid w:val="00C837AA"/>
    <w:rsid w:val="00C85410"/>
    <w:rsid w:val="00C85B9F"/>
    <w:rsid w:val="00C87AD6"/>
    <w:rsid w:val="00C87D45"/>
    <w:rsid w:val="00C9327E"/>
    <w:rsid w:val="00C94809"/>
    <w:rsid w:val="00C955AB"/>
    <w:rsid w:val="00C95BF5"/>
    <w:rsid w:val="00CA0C55"/>
    <w:rsid w:val="00CA2668"/>
    <w:rsid w:val="00CA2915"/>
    <w:rsid w:val="00CA403E"/>
    <w:rsid w:val="00CA4BE7"/>
    <w:rsid w:val="00CA5DDF"/>
    <w:rsid w:val="00CB0DC3"/>
    <w:rsid w:val="00CB1E3A"/>
    <w:rsid w:val="00CB2C40"/>
    <w:rsid w:val="00CB366E"/>
    <w:rsid w:val="00CB4459"/>
    <w:rsid w:val="00CB65BF"/>
    <w:rsid w:val="00CB6E59"/>
    <w:rsid w:val="00CB7F34"/>
    <w:rsid w:val="00CC1CBB"/>
    <w:rsid w:val="00CC2B22"/>
    <w:rsid w:val="00CC47BE"/>
    <w:rsid w:val="00CC6579"/>
    <w:rsid w:val="00CD00C3"/>
    <w:rsid w:val="00CD30FA"/>
    <w:rsid w:val="00CE00EB"/>
    <w:rsid w:val="00CE018F"/>
    <w:rsid w:val="00CE16DF"/>
    <w:rsid w:val="00CE44CF"/>
    <w:rsid w:val="00CE467E"/>
    <w:rsid w:val="00CE503A"/>
    <w:rsid w:val="00CE68FF"/>
    <w:rsid w:val="00CF017E"/>
    <w:rsid w:val="00CF019A"/>
    <w:rsid w:val="00CF0A57"/>
    <w:rsid w:val="00CF2BD6"/>
    <w:rsid w:val="00CF30DA"/>
    <w:rsid w:val="00CF31F2"/>
    <w:rsid w:val="00CF3875"/>
    <w:rsid w:val="00CF44C4"/>
    <w:rsid w:val="00CF4C3C"/>
    <w:rsid w:val="00CF6797"/>
    <w:rsid w:val="00CF6AE9"/>
    <w:rsid w:val="00D0198E"/>
    <w:rsid w:val="00D05F94"/>
    <w:rsid w:val="00D0620E"/>
    <w:rsid w:val="00D06E4B"/>
    <w:rsid w:val="00D07E5A"/>
    <w:rsid w:val="00D10ABE"/>
    <w:rsid w:val="00D10E98"/>
    <w:rsid w:val="00D12E34"/>
    <w:rsid w:val="00D158A5"/>
    <w:rsid w:val="00D1673D"/>
    <w:rsid w:val="00D1762E"/>
    <w:rsid w:val="00D22AD9"/>
    <w:rsid w:val="00D22B37"/>
    <w:rsid w:val="00D24960"/>
    <w:rsid w:val="00D32C16"/>
    <w:rsid w:val="00D32DAC"/>
    <w:rsid w:val="00D34E6E"/>
    <w:rsid w:val="00D4046E"/>
    <w:rsid w:val="00D40A50"/>
    <w:rsid w:val="00D40B18"/>
    <w:rsid w:val="00D40EE5"/>
    <w:rsid w:val="00D42302"/>
    <w:rsid w:val="00D4361D"/>
    <w:rsid w:val="00D43A95"/>
    <w:rsid w:val="00D44045"/>
    <w:rsid w:val="00D45291"/>
    <w:rsid w:val="00D46209"/>
    <w:rsid w:val="00D46796"/>
    <w:rsid w:val="00D4755E"/>
    <w:rsid w:val="00D47E89"/>
    <w:rsid w:val="00D500C0"/>
    <w:rsid w:val="00D519ED"/>
    <w:rsid w:val="00D55AC7"/>
    <w:rsid w:val="00D55DAC"/>
    <w:rsid w:val="00D56045"/>
    <w:rsid w:val="00D62082"/>
    <w:rsid w:val="00D62EB2"/>
    <w:rsid w:val="00D645F0"/>
    <w:rsid w:val="00D65036"/>
    <w:rsid w:val="00D66889"/>
    <w:rsid w:val="00D66B6A"/>
    <w:rsid w:val="00D6772D"/>
    <w:rsid w:val="00D70E24"/>
    <w:rsid w:val="00D71ECF"/>
    <w:rsid w:val="00D722DB"/>
    <w:rsid w:val="00D735A8"/>
    <w:rsid w:val="00D736B7"/>
    <w:rsid w:val="00D73B6F"/>
    <w:rsid w:val="00D73D13"/>
    <w:rsid w:val="00D7610B"/>
    <w:rsid w:val="00D77433"/>
    <w:rsid w:val="00D77CB8"/>
    <w:rsid w:val="00D810DE"/>
    <w:rsid w:val="00D81E62"/>
    <w:rsid w:val="00D821DB"/>
    <w:rsid w:val="00D8227E"/>
    <w:rsid w:val="00D85B52"/>
    <w:rsid w:val="00D85D3D"/>
    <w:rsid w:val="00D8690F"/>
    <w:rsid w:val="00D871A3"/>
    <w:rsid w:val="00D9151B"/>
    <w:rsid w:val="00D92286"/>
    <w:rsid w:val="00D92479"/>
    <w:rsid w:val="00D92BFE"/>
    <w:rsid w:val="00D97495"/>
    <w:rsid w:val="00D97D3C"/>
    <w:rsid w:val="00DA3493"/>
    <w:rsid w:val="00DA5498"/>
    <w:rsid w:val="00DA5758"/>
    <w:rsid w:val="00DA6DAD"/>
    <w:rsid w:val="00DA6DEB"/>
    <w:rsid w:val="00DA70B2"/>
    <w:rsid w:val="00DA71C4"/>
    <w:rsid w:val="00DB1FF9"/>
    <w:rsid w:val="00DB5350"/>
    <w:rsid w:val="00DB58F0"/>
    <w:rsid w:val="00DB6433"/>
    <w:rsid w:val="00DB6E95"/>
    <w:rsid w:val="00DC092F"/>
    <w:rsid w:val="00DC4856"/>
    <w:rsid w:val="00DC5150"/>
    <w:rsid w:val="00DD0B14"/>
    <w:rsid w:val="00DD6CC2"/>
    <w:rsid w:val="00DD7600"/>
    <w:rsid w:val="00DE391A"/>
    <w:rsid w:val="00DE473A"/>
    <w:rsid w:val="00DE6FCF"/>
    <w:rsid w:val="00DF2494"/>
    <w:rsid w:val="00DF408F"/>
    <w:rsid w:val="00DF4416"/>
    <w:rsid w:val="00DF50B5"/>
    <w:rsid w:val="00DF516C"/>
    <w:rsid w:val="00E00D56"/>
    <w:rsid w:val="00E00FD1"/>
    <w:rsid w:val="00E0207D"/>
    <w:rsid w:val="00E026DD"/>
    <w:rsid w:val="00E02889"/>
    <w:rsid w:val="00E02DFF"/>
    <w:rsid w:val="00E0368E"/>
    <w:rsid w:val="00E03B0E"/>
    <w:rsid w:val="00E046A1"/>
    <w:rsid w:val="00E04842"/>
    <w:rsid w:val="00E11A93"/>
    <w:rsid w:val="00E11FD4"/>
    <w:rsid w:val="00E1220D"/>
    <w:rsid w:val="00E1244F"/>
    <w:rsid w:val="00E14D3A"/>
    <w:rsid w:val="00E1537D"/>
    <w:rsid w:val="00E15C5D"/>
    <w:rsid w:val="00E15F34"/>
    <w:rsid w:val="00E17D2D"/>
    <w:rsid w:val="00E20844"/>
    <w:rsid w:val="00E20CD2"/>
    <w:rsid w:val="00E23409"/>
    <w:rsid w:val="00E23EDB"/>
    <w:rsid w:val="00E2466E"/>
    <w:rsid w:val="00E2527F"/>
    <w:rsid w:val="00E26D20"/>
    <w:rsid w:val="00E26DBB"/>
    <w:rsid w:val="00E30316"/>
    <w:rsid w:val="00E31BB4"/>
    <w:rsid w:val="00E32F53"/>
    <w:rsid w:val="00E331ED"/>
    <w:rsid w:val="00E3417B"/>
    <w:rsid w:val="00E405B6"/>
    <w:rsid w:val="00E41491"/>
    <w:rsid w:val="00E4222F"/>
    <w:rsid w:val="00E42AF7"/>
    <w:rsid w:val="00E42DBA"/>
    <w:rsid w:val="00E447D3"/>
    <w:rsid w:val="00E44A7B"/>
    <w:rsid w:val="00E50252"/>
    <w:rsid w:val="00E508E5"/>
    <w:rsid w:val="00E51792"/>
    <w:rsid w:val="00E51C09"/>
    <w:rsid w:val="00E523E8"/>
    <w:rsid w:val="00E53D00"/>
    <w:rsid w:val="00E53E70"/>
    <w:rsid w:val="00E5461A"/>
    <w:rsid w:val="00E552FC"/>
    <w:rsid w:val="00E56556"/>
    <w:rsid w:val="00E5668E"/>
    <w:rsid w:val="00E56ABB"/>
    <w:rsid w:val="00E5742A"/>
    <w:rsid w:val="00E61D31"/>
    <w:rsid w:val="00E61EB3"/>
    <w:rsid w:val="00E62041"/>
    <w:rsid w:val="00E62CBF"/>
    <w:rsid w:val="00E6352D"/>
    <w:rsid w:val="00E6491C"/>
    <w:rsid w:val="00E66248"/>
    <w:rsid w:val="00E67E25"/>
    <w:rsid w:val="00E710E4"/>
    <w:rsid w:val="00E72DB1"/>
    <w:rsid w:val="00E73B9A"/>
    <w:rsid w:val="00E76FBF"/>
    <w:rsid w:val="00E80A63"/>
    <w:rsid w:val="00E80CB1"/>
    <w:rsid w:val="00E81EAD"/>
    <w:rsid w:val="00E829CB"/>
    <w:rsid w:val="00E85292"/>
    <w:rsid w:val="00E85669"/>
    <w:rsid w:val="00E85E92"/>
    <w:rsid w:val="00E86E8D"/>
    <w:rsid w:val="00E87C06"/>
    <w:rsid w:val="00E87CFD"/>
    <w:rsid w:val="00E90862"/>
    <w:rsid w:val="00E93610"/>
    <w:rsid w:val="00E93EEE"/>
    <w:rsid w:val="00E952EB"/>
    <w:rsid w:val="00E95814"/>
    <w:rsid w:val="00E95C80"/>
    <w:rsid w:val="00E97C2C"/>
    <w:rsid w:val="00EA0C05"/>
    <w:rsid w:val="00EA141D"/>
    <w:rsid w:val="00EA1FE9"/>
    <w:rsid w:val="00EA3901"/>
    <w:rsid w:val="00EA41C3"/>
    <w:rsid w:val="00EA4651"/>
    <w:rsid w:val="00EA7DC6"/>
    <w:rsid w:val="00EB1171"/>
    <w:rsid w:val="00EB326E"/>
    <w:rsid w:val="00EB49CF"/>
    <w:rsid w:val="00EB65B2"/>
    <w:rsid w:val="00EB7AA7"/>
    <w:rsid w:val="00EC0121"/>
    <w:rsid w:val="00EC08C7"/>
    <w:rsid w:val="00EC31EE"/>
    <w:rsid w:val="00EC3E97"/>
    <w:rsid w:val="00EC4DD1"/>
    <w:rsid w:val="00EC54CB"/>
    <w:rsid w:val="00EC5637"/>
    <w:rsid w:val="00EC5E7B"/>
    <w:rsid w:val="00EC6734"/>
    <w:rsid w:val="00EC739D"/>
    <w:rsid w:val="00ED077E"/>
    <w:rsid w:val="00ED08FF"/>
    <w:rsid w:val="00ED0971"/>
    <w:rsid w:val="00ED1D05"/>
    <w:rsid w:val="00ED2274"/>
    <w:rsid w:val="00ED27CC"/>
    <w:rsid w:val="00ED3808"/>
    <w:rsid w:val="00ED4841"/>
    <w:rsid w:val="00ED6226"/>
    <w:rsid w:val="00ED6847"/>
    <w:rsid w:val="00EE0893"/>
    <w:rsid w:val="00EE0A9C"/>
    <w:rsid w:val="00EE30C4"/>
    <w:rsid w:val="00EE38A3"/>
    <w:rsid w:val="00EE40D5"/>
    <w:rsid w:val="00EE459F"/>
    <w:rsid w:val="00EE4A08"/>
    <w:rsid w:val="00EE536F"/>
    <w:rsid w:val="00EE5B26"/>
    <w:rsid w:val="00EE79B0"/>
    <w:rsid w:val="00EF1825"/>
    <w:rsid w:val="00EF246A"/>
    <w:rsid w:val="00EF3F25"/>
    <w:rsid w:val="00EF60F4"/>
    <w:rsid w:val="00EF73A8"/>
    <w:rsid w:val="00EF7C9E"/>
    <w:rsid w:val="00F01284"/>
    <w:rsid w:val="00F015CB"/>
    <w:rsid w:val="00F0168D"/>
    <w:rsid w:val="00F02C06"/>
    <w:rsid w:val="00F04B23"/>
    <w:rsid w:val="00F04D0E"/>
    <w:rsid w:val="00F05902"/>
    <w:rsid w:val="00F06752"/>
    <w:rsid w:val="00F10203"/>
    <w:rsid w:val="00F103C1"/>
    <w:rsid w:val="00F1194B"/>
    <w:rsid w:val="00F11C85"/>
    <w:rsid w:val="00F15CB2"/>
    <w:rsid w:val="00F167A5"/>
    <w:rsid w:val="00F2180F"/>
    <w:rsid w:val="00F309F1"/>
    <w:rsid w:val="00F31263"/>
    <w:rsid w:val="00F32CF6"/>
    <w:rsid w:val="00F34147"/>
    <w:rsid w:val="00F363C8"/>
    <w:rsid w:val="00F3651A"/>
    <w:rsid w:val="00F37A0A"/>
    <w:rsid w:val="00F40ADB"/>
    <w:rsid w:val="00F41077"/>
    <w:rsid w:val="00F41493"/>
    <w:rsid w:val="00F42457"/>
    <w:rsid w:val="00F44F9B"/>
    <w:rsid w:val="00F4626A"/>
    <w:rsid w:val="00F47241"/>
    <w:rsid w:val="00F4743B"/>
    <w:rsid w:val="00F50DA8"/>
    <w:rsid w:val="00F51C62"/>
    <w:rsid w:val="00F527FC"/>
    <w:rsid w:val="00F56285"/>
    <w:rsid w:val="00F566C5"/>
    <w:rsid w:val="00F56EC4"/>
    <w:rsid w:val="00F607D3"/>
    <w:rsid w:val="00F6112A"/>
    <w:rsid w:val="00F61E74"/>
    <w:rsid w:val="00F635B3"/>
    <w:rsid w:val="00F64920"/>
    <w:rsid w:val="00F73FAE"/>
    <w:rsid w:val="00F7532C"/>
    <w:rsid w:val="00F75FC6"/>
    <w:rsid w:val="00F8013A"/>
    <w:rsid w:val="00F80826"/>
    <w:rsid w:val="00F80911"/>
    <w:rsid w:val="00F80FB9"/>
    <w:rsid w:val="00F83D45"/>
    <w:rsid w:val="00F85B02"/>
    <w:rsid w:val="00F866C2"/>
    <w:rsid w:val="00F87715"/>
    <w:rsid w:val="00F87B5B"/>
    <w:rsid w:val="00F9004D"/>
    <w:rsid w:val="00F9017A"/>
    <w:rsid w:val="00F920A8"/>
    <w:rsid w:val="00F9295E"/>
    <w:rsid w:val="00F93411"/>
    <w:rsid w:val="00F93D27"/>
    <w:rsid w:val="00F93E30"/>
    <w:rsid w:val="00F95D40"/>
    <w:rsid w:val="00F9601E"/>
    <w:rsid w:val="00F969CB"/>
    <w:rsid w:val="00FA00BF"/>
    <w:rsid w:val="00FA03F3"/>
    <w:rsid w:val="00FB09F0"/>
    <w:rsid w:val="00FB149F"/>
    <w:rsid w:val="00FB477A"/>
    <w:rsid w:val="00FB52BD"/>
    <w:rsid w:val="00FC07E9"/>
    <w:rsid w:val="00FC1040"/>
    <w:rsid w:val="00FC4C99"/>
    <w:rsid w:val="00FC5220"/>
    <w:rsid w:val="00FC7BC7"/>
    <w:rsid w:val="00FD1D82"/>
    <w:rsid w:val="00FD3581"/>
    <w:rsid w:val="00FD438A"/>
    <w:rsid w:val="00FD523C"/>
    <w:rsid w:val="00FD5A59"/>
    <w:rsid w:val="00FD6702"/>
    <w:rsid w:val="00FD6A08"/>
    <w:rsid w:val="00FD7472"/>
    <w:rsid w:val="00FD7568"/>
    <w:rsid w:val="00FE03E6"/>
    <w:rsid w:val="00FE06B1"/>
    <w:rsid w:val="00FE100E"/>
    <w:rsid w:val="00FE1F50"/>
    <w:rsid w:val="00FE2FD6"/>
    <w:rsid w:val="00FE453C"/>
    <w:rsid w:val="00FE4735"/>
    <w:rsid w:val="00FE4977"/>
    <w:rsid w:val="00FE54C9"/>
    <w:rsid w:val="00FE5740"/>
    <w:rsid w:val="00FE5B0D"/>
    <w:rsid w:val="00FE6D44"/>
    <w:rsid w:val="00FE6E1B"/>
    <w:rsid w:val="00FE7A82"/>
    <w:rsid w:val="00FF0B87"/>
    <w:rsid w:val="00FF161F"/>
    <w:rsid w:val="00FF1AA6"/>
    <w:rsid w:val="00FF400C"/>
    <w:rsid w:val="00FF5BB2"/>
    <w:rsid w:val="00FF5ED8"/>
    <w:rsid w:val="00FF6361"/>
    <w:rsid w:val="00FF7290"/>
    <w:rsid w:val="00FF72B8"/>
    <w:rsid w:val="00FF7959"/>
    <w:rsid w:val="00FF7EE0"/>
    <w:rsid w:val="047AAF50"/>
    <w:rsid w:val="04942593"/>
    <w:rsid w:val="0AED36DF"/>
    <w:rsid w:val="0C19F00F"/>
    <w:rsid w:val="1235B3A7"/>
    <w:rsid w:val="13CF9B21"/>
    <w:rsid w:val="1437A066"/>
    <w:rsid w:val="163F2422"/>
    <w:rsid w:val="16779B61"/>
    <w:rsid w:val="169B2846"/>
    <w:rsid w:val="1AED0CBE"/>
    <w:rsid w:val="1B090F59"/>
    <w:rsid w:val="1C9B9B5E"/>
    <w:rsid w:val="210E1788"/>
    <w:rsid w:val="2213E383"/>
    <w:rsid w:val="249149C2"/>
    <w:rsid w:val="29205DF7"/>
    <w:rsid w:val="2D59BE9B"/>
    <w:rsid w:val="306C1B73"/>
    <w:rsid w:val="310DAC4F"/>
    <w:rsid w:val="36BF4943"/>
    <w:rsid w:val="37E5BC91"/>
    <w:rsid w:val="37EFFAA8"/>
    <w:rsid w:val="3963ECE3"/>
    <w:rsid w:val="3A2A653C"/>
    <w:rsid w:val="3ECAAD52"/>
    <w:rsid w:val="411EA211"/>
    <w:rsid w:val="41412B53"/>
    <w:rsid w:val="419B6EB6"/>
    <w:rsid w:val="4202E49A"/>
    <w:rsid w:val="44119240"/>
    <w:rsid w:val="45C79C4B"/>
    <w:rsid w:val="4826B69F"/>
    <w:rsid w:val="49B77FFD"/>
    <w:rsid w:val="4A2302EF"/>
    <w:rsid w:val="4AF66208"/>
    <w:rsid w:val="4B7D0676"/>
    <w:rsid w:val="4D82317D"/>
    <w:rsid w:val="4EB08FC2"/>
    <w:rsid w:val="500FC2BB"/>
    <w:rsid w:val="510FE3DA"/>
    <w:rsid w:val="5483798F"/>
    <w:rsid w:val="55DF3E66"/>
    <w:rsid w:val="56234FC5"/>
    <w:rsid w:val="5BB9A8D4"/>
    <w:rsid w:val="5CA741B4"/>
    <w:rsid w:val="5DE3A07E"/>
    <w:rsid w:val="5E1E5615"/>
    <w:rsid w:val="60190E8A"/>
    <w:rsid w:val="60F12757"/>
    <w:rsid w:val="61A792C5"/>
    <w:rsid w:val="64BBF52A"/>
    <w:rsid w:val="66BC460B"/>
    <w:rsid w:val="67169C51"/>
    <w:rsid w:val="68CE47B2"/>
    <w:rsid w:val="7126B8EC"/>
    <w:rsid w:val="766CE242"/>
    <w:rsid w:val="7A67B10B"/>
    <w:rsid w:val="7E4481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86BC0"/>
  <w15:chartTrackingRefBased/>
  <w15:docId w15:val="{D0EDB09A-1503-49A1-9C52-7035D073C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qFormat="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D115A"/>
    <w:pPr>
      <w:keepLines/>
      <w:jc w:val="left"/>
    </w:pPr>
    <w:rPr>
      <w:rFonts w:ascii="Aptos" w:hAnsi="Aptos" w:cs="Times New Roman (Body CS)"/>
      <w:color w:val="000000" w:themeColor="text1"/>
      <w:sz w:val="22"/>
      <w:lang w:val="en-NZ"/>
    </w:rPr>
  </w:style>
  <w:style w:type="paragraph" w:styleId="Heading1">
    <w:name w:val="heading 1"/>
    <w:basedOn w:val="Normal"/>
    <w:next w:val="Normal"/>
    <w:link w:val="Heading1Char"/>
    <w:uiPriority w:val="9"/>
    <w:qFormat/>
    <w:rsid w:val="003118C5"/>
    <w:pPr>
      <w:keepNext/>
      <w:spacing w:before="300" w:after="120" w:line="240" w:lineRule="auto"/>
      <w:outlineLvl w:val="0"/>
    </w:pPr>
    <w:rPr>
      <w:b/>
      <w:color w:val="FF2741" w:themeColor="accent1"/>
      <w:spacing w:val="5"/>
      <w:sz w:val="36"/>
      <w:szCs w:val="32"/>
    </w:rPr>
  </w:style>
  <w:style w:type="paragraph" w:styleId="Heading2">
    <w:name w:val="heading 2"/>
    <w:basedOn w:val="Normal"/>
    <w:next w:val="Normal"/>
    <w:link w:val="Heading2Char"/>
    <w:uiPriority w:val="9"/>
    <w:unhideWhenUsed/>
    <w:qFormat/>
    <w:rsid w:val="0027278C"/>
    <w:pPr>
      <w:keepNext/>
      <w:spacing w:before="320" w:after="120" w:line="240" w:lineRule="auto"/>
      <w:outlineLvl w:val="1"/>
    </w:pPr>
    <w:rPr>
      <w:b/>
      <w:spacing w:val="5"/>
      <w:sz w:val="32"/>
      <w:szCs w:val="28"/>
    </w:rPr>
  </w:style>
  <w:style w:type="paragraph" w:styleId="Heading3">
    <w:name w:val="heading 3"/>
    <w:basedOn w:val="Normal"/>
    <w:next w:val="Normal"/>
    <w:link w:val="Heading3Char"/>
    <w:uiPriority w:val="9"/>
    <w:unhideWhenUsed/>
    <w:qFormat/>
    <w:rsid w:val="00EE0893"/>
    <w:pPr>
      <w:keepNext/>
      <w:spacing w:before="240" w:after="80"/>
      <w:outlineLvl w:val="2"/>
    </w:pPr>
    <w:rPr>
      <w:b/>
      <w:color w:val="FF2841"/>
      <w:sz w:val="28"/>
      <w:szCs w:val="24"/>
    </w:rPr>
  </w:style>
  <w:style w:type="paragraph" w:styleId="Heading4">
    <w:name w:val="heading 4"/>
    <w:basedOn w:val="Normal"/>
    <w:next w:val="Normal"/>
    <w:link w:val="Heading4Char"/>
    <w:uiPriority w:val="9"/>
    <w:unhideWhenUsed/>
    <w:qFormat/>
    <w:rsid w:val="006F300F"/>
    <w:pPr>
      <w:keepNext/>
      <w:spacing w:before="240" w:after="120"/>
      <w:outlineLvl w:val="3"/>
    </w:pPr>
    <w:rPr>
      <w:b/>
      <w:szCs w:val="22"/>
    </w:rPr>
  </w:style>
  <w:style w:type="paragraph" w:styleId="Heading5">
    <w:name w:val="heading 5"/>
    <w:basedOn w:val="Normal"/>
    <w:next w:val="Normal"/>
    <w:link w:val="Heading5Char"/>
    <w:uiPriority w:val="9"/>
    <w:unhideWhenUsed/>
    <w:qFormat/>
    <w:rsid w:val="006F300F"/>
    <w:pPr>
      <w:keepNext/>
      <w:spacing w:before="200" w:after="0"/>
      <w:outlineLvl w:val="4"/>
    </w:pPr>
    <w:rPr>
      <w:b/>
      <w:color w:val="908D84"/>
      <w:szCs w:val="26"/>
    </w:rPr>
  </w:style>
  <w:style w:type="paragraph" w:styleId="Heading6">
    <w:name w:val="heading 6"/>
    <w:basedOn w:val="Normal"/>
    <w:next w:val="Normal"/>
    <w:link w:val="Heading6Char"/>
    <w:uiPriority w:val="9"/>
    <w:unhideWhenUsed/>
    <w:qFormat/>
    <w:rsid w:val="00566363"/>
    <w:pPr>
      <w:spacing w:after="0"/>
      <w:outlineLvl w:val="5"/>
    </w:pPr>
    <w:rPr>
      <w:color w:val="AB0D29" w:themeColor="accent2"/>
      <w:spacing w:val="5"/>
    </w:rPr>
  </w:style>
  <w:style w:type="paragraph" w:styleId="Heading7">
    <w:name w:val="heading 7"/>
    <w:basedOn w:val="Normal"/>
    <w:next w:val="Normal"/>
    <w:link w:val="Heading7Char"/>
    <w:uiPriority w:val="9"/>
    <w:unhideWhenUsed/>
    <w:qFormat/>
    <w:rsid w:val="00566363"/>
    <w:pPr>
      <w:spacing w:after="0"/>
      <w:outlineLvl w:val="6"/>
    </w:pPr>
    <w:rPr>
      <w:spacing w:val="10"/>
    </w:rPr>
  </w:style>
  <w:style w:type="paragraph" w:styleId="Heading8">
    <w:name w:val="heading 8"/>
    <w:basedOn w:val="Normal"/>
    <w:next w:val="Normal"/>
    <w:link w:val="Heading8Char"/>
    <w:uiPriority w:val="9"/>
    <w:semiHidden/>
    <w:unhideWhenUsed/>
    <w:qFormat/>
    <w:rsid w:val="00B6365B"/>
    <w:pPr>
      <w:spacing w:after="0"/>
      <w:outlineLvl w:val="7"/>
    </w:pPr>
    <w:rPr>
      <w:b/>
      <w:i/>
      <w:smallCaps/>
      <w:color w:val="7F091E" w:themeColor="accent2" w:themeShade="BF"/>
    </w:rPr>
  </w:style>
  <w:style w:type="paragraph" w:styleId="Heading9">
    <w:name w:val="heading 9"/>
    <w:basedOn w:val="Normal"/>
    <w:next w:val="Normal"/>
    <w:link w:val="Heading9Char"/>
    <w:uiPriority w:val="9"/>
    <w:semiHidden/>
    <w:unhideWhenUsed/>
    <w:qFormat/>
    <w:rsid w:val="00B6365B"/>
    <w:pPr>
      <w:spacing w:after="0"/>
      <w:outlineLvl w:val="8"/>
    </w:pPr>
    <w:rPr>
      <w:b/>
      <w:i/>
      <w:smallCaps/>
      <w:color w:val="540614" w:themeColor="accent2"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qFormat/>
    <w:rsid w:val="006C1529"/>
    <w:pPr>
      <w:tabs>
        <w:tab w:val="center" w:pos="4680"/>
        <w:tab w:val="right" w:pos="9360"/>
      </w:tabs>
      <w:spacing w:before="120" w:after="120" w:line="240" w:lineRule="auto"/>
    </w:pPr>
  </w:style>
  <w:style w:type="character" w:styleId="HeaderChar" w:customStyle="1">
    <w:name w:val="Header Char"/>
    <w:basedOn w:val="DefaultParagraphFont"/>
    <w:link w:val="Header"/>
    <w:uiPriority w:val="99"/>
    <w:rsid w:val="006C1529"/>
    <w:rPr>
      <w:sz w:val="22"/>
    </w:rPr>
  </w:style>
  <w:style w:type="paragraph" w:styleId="Footer">
    <w:name w:val="footer"/>
    <w:basedOn w:val="Normal"/>
    <w:link w:val="FooterChar"/>
    <w:uiPriority w:val="99"/>
    <w:unhideWhenUsed/>
    <w:rsid w:val="00FD5A59"/>
    <w:pPr>
      <w:tabs>
        <w:tab w:val="center" w:pos="4680"/>
        <w:tab w:val="right" w:pos="9360"/>
      </w:tabs>
      <w:spacing w:after="0" w:line="240" w:lineRule="auto"/>
    </w:pPr>
    <w:rPr>
      <w:sz w:val="18"/>
    </w:rPr>
  </w:style>
  <w:style w:type="character" w:styleId="FooterChar" w:customStyle="1">
    <w:name w:val="Footer Char"/>
    <w:basedOn w:val="DefaultParagraphFont"/>
    <w:link w:val="Footer"/>
    <w:uiPriority w:val="99"/>
    <w:rsid w:val="00FD5A59"/>
    <w:rPr>
      <w:sz w:val="18"/>
    </w:rPr>
  </w:style>
  <w:style w:type="character" w:styleId="Heading1Char" w:customStyle="1">
    <w:name w:val="Heading 1 Char"/>
    <w:basedOn w:val="DefaultParagraphFont"/>
    <w:link w:val="Heading1"/>
    <w:uiPriority w:val="9"/>
    <w:rsid w:val="003118C5"/>
    <w:rPr>
      <w:rFonts w:cs="Times New Roman (Body CS)"/>
      <w:b/>
      <w:color w:val="FF2741" w:themeColor="accent1"/>
      <w:spacing w:val="5"/>
      <w:sz w:val="36"/>
      <w:szCs w:val="32"/>
    </w:rPr>
  </w:style>
  <w:style w:type="character" w:styleId="Heading2Char" w:customStyle="1">
    <w:name w:val="Heading 2 Char"/>
    <w:basedOn w:val="DefaultParagraphFont"/>
    <w:link w:val="Heading2"/>
    <w:uiPriority w:val="9"/>
    <w:rsid w:val="0027278C"/>
    <w:rPr>
      <w:rFonts w:cs="Times New Roman (Body CS)"/>
      <w:b/>
      <w:spacing w:val="5"/>
      <w:sz w:val="32"/>
      <w:szCs w:val="28"/>
    </w:rPr>
  </w:style>
  <w:style w:type="character" w:styleId="Heading3Char" w:customStyle="1">
    <w:name w:val="Heading 3 Char"/>
    <w:basedOn w:val="DefaultParagraphFont"/>
    <w:link w:val="Heading3"/>
    <w:uiPriority w:val="9"/>
    <w:rsid w:val="00EE0893"/>
    <w:rPr>
      <w:rFonts w:ascii="Aptos" w:hAnsi="Aptos" w:cs="Times New Roman (Body CS)"/>
      <w:b/>
      <w:color w:val="FF2841"/>
      <w:sz w:val="28"/>
      <w:szCs w:val="24"/>
    </w:rPr>
  </w:style>
  <w:style w:type="character" w:styleId="Heading4Char" w:customStyle="1">
    <w:name w:val="Heading 4 Char"/>
    <w:basedOn w:val="DefaultParagraphFont"/>
    <w:link w:val="Heading4"/>
    <w:uiPriority w:val="9"/>
    <w:rsid w:val="006F300F"/>
    <w:rPr>
      <w:rFonts w:ascii="Aptos" w:hAnsi="Aptos" w:cs="Times New Roman (Body CS)"/>
      <w:b/>
      <w:color w:val="000000" w:themeColor="text1"/>
      <w:sz w:val="22"/>
      <w:szCs w:val="22"/>
    </w:rPr>
  </w:style>
  <w:style w:type="character" w:styleId="Heading5Char" w:customStyle="1">
    <w:name w:val="Heading 5 Char"/>
    <w:basedOn w:val="DefaultParagraphFont"/>
    <w:link w:val="Heading5"/>
    <w:uiPriority w:val="9"/>
    <w:rsid w:val="006F300F"/>
    <w:rPr>
      <w:rFonts w:ascii="Aptos" w:hAnsi="Aptos" w:cs="Times New Roman (Body CS)"/>
      <w:b/>
      <w:color w:val="908D84"/>
      <w:sz w:val="22"/>
      <w:szCs w:val="26"/>
    </w:rPr>
  </w:style>
  <w:style w:type="character" w:styleId="Heading6Char" w:customStyle="1">
    <w:name w:val="Heading 6 Char"/>
    <w:basedOn w:val="DefaultParagraphFont"/>
    <w:link w:val="Heading6"/>
    <w:uiPriority w:val="9"/>
    <w:rsid w:val="00566363"/>
    <w:rPr>
      <w:rFonts w:ascii="Aptos" w:hAnsi="Aptos" w:cs="Times New Roman (Body CS)"/>
      <w:color w:val="AB0D29" w:themeColor="accent2"/>
      <w:spacing w:val="5"/>
      <w:sz w:val="22"/>
    </w:rPr>
  </w:style>
  <w:style w:type="character" w:styleId="Heading7Char" w:customStyle="1">
    <w:name w:val="Heading 7 Char"/>
    <w:basedOn w:val="DefaultParagraphFont"/>
    <w:link w:val="Heading7"/>
    <w:uiPriority w:val="9"/>
    <w:rsid w:val="00566363"/>
    <w:rPr>
      <w:rFonts w:ascii="Aptos" w:hAnsi="Aptos" w:cs="Times New Roman (Body CS)"/>
      <w:color w:val="000000" w:themeColor="text1"/>
      <w:spacing w:val="10"/>
      <w:sz w:val="22"/>
    </w:rPr>
  </w:style>
  <w:style w:type="character" w:styleId="Heading8Char" w:customStyle="1">
    <w:name w:val="Heading 8 Char"/>
    <w:basedOn w:val="DefaultParagraphFont"/>
    <w:link w:val="Heading8"/>
    <w:uiPriority w:val="9"/>
    <w:semiHidden/>
    <w:rsid w:val="00B6365B"/>
    <w:rPr>
      <w:b/>
      <w:i/>
      <w:smallCaps/>
      <w:color w:val="7F091E" w:themeColor="accent2" w:themeShade="BF"/>
    </w:rPr>
  </w:style>
  <w:style w:type="character" w:styleId="Heading9Char" w:customStyle="1">
    <w:name w:val="Heading 9 Char"/>
    <w:basedOn w:val="DefaultParagraphFont"/>
    <w:link w:val="Heading9"/>
    <w:uiPriority w:val="9"/>
    <w:semiHidden/>
    <w:rsid w:val="00B6365B"/>
    <w:rPr>
      <w:b/>
      <w:i/>
      <w:smallCaps/>
      <w:color w:val="540614" w:themeColor="accent2" w:themeShade="7F"/>
    </w:rPr>
  </w:style>
  <w:style w:type="paragraph" w:styleId="Caption">
    <w:name w:val="caption"/>
    <w:basedOn w:val="Normal"/>
    <w:next w:val="Normal"/>
    <w:uiPriority w:val="35"/>
    <w:semiHidden/>
    <w:unhideWhenUsed/>
    <w:qFormat/>
    <w:rsid w:val="00B6365B"/>
    <w:rPr>
      <w:b/>
      <w:bCs/>
      <w:caps/>
      <w:sz w:val="16"/>
      <w:szCs w:val="18"/>
    </w:rPr>
  </w:style>
  <w:style w:type="paragraph" w:styleId="Title">
    <w:name w:val="Title"/>
    <w:basedOn w:val="Normal"/>
    <w:next w:val="Normal"/>
    <w:link w:val="TitleChar"/>
    <w:uiPriority w:val="10"/>
    <w:qFormat/>
    <w:rsid w:val="009B04F5"/>
    <w:pPr>
      <w:keepNext/>
      <w:spacing w:line="240" w:lineRule="auto"/>
    </w:pPr>
    <w:rPr>
      <w:b/>
      <w:color w:val="FF2741" w:themeColor="accent1"/>
      <w:sz w:val="72"/>
      <w:szCs w:val="48"/>
    </w:rPr>
  </w:style>
  <w:style w:type="character" w:styleId="TitleChar" w:customStyle="1">
    <w:name w:val="Title Char"/>
    <w:basedOn w:val="DefaultParagraphFont"/>
    <w:link w:val="Title"/>
    <w:uiPriority w:val="10"/>
    <w:rsid w:val="009B04F5"/>
    <w:rPr>
      <w:rFonts w:ascii="Aptos" w:hAnsi="Aptos" w:cs="Times New Roman (Body CS)"/>
      <w:b/>
      <w:color w:val="FF2741" w:themeColor="accent1"/>
      <w:sz w:val="72"/>
      <w:szCs w:val="48"/>
    </w:rPr>
  </w:style>
  <w:style w:type="paragraph" w:styleId="Subtitle">
    <w:name w:val="Subtitle"/>
    <w:basedOn w:val="Normal"/>
    <w:next w:val="Normal"/>
    <w:link w:val="SubtitleChar"/>
    <w:uiPriority w:val="11"/>
    <w:qFormat/>
    <w:rsid w:val="00A55811"/>
    <w:pPr>
      <w:spacing w:line="240" w:lineRule="auto"/>
    </w:pPr>
    <w:rPr>
      <w:rFonts w:cs="Times New Roman (Headings CS)" w:eastAsiaTheme="majorEastAsia"/>
      <w:bCs/>
      <w:sz w:val="48"/>
      <w:szCs w:val="22"/>
    </w:rPr>
  </w:style>
  <w:style w:type="character" w:styleId="SubtitleChar" w:customStyle="1">
    <w:name w:val="Subtitle Char"/>
    <w:basedOn w:val="DefaultParagraphFont"/>
    <w:link w:val="Subtitle"/>
    <w:uiPriority w:val="11"/>
    <w:rsid w:val="00A55811"/>
    <w:rPr>
      <w:rFonts w:ascii="Aptos" w:hAnsi="Aptos" w:cs="Times New Roman (Headings CS)" w:eastAsiaTheme="majorEastAsia"/>
      <w:bCs/>
      <w:sz w:val="48"/>
      <w:szCs w:val="22"/>
    </w:rPr>
  </w:style>
  <w:style w:type="character" w:styleId="Strong">
    <w:name w:val="Strong"/>
    <w:uiPriority w:val="22"/>
    <w:qFormat/>
    <w:rsid w:val="00B6365B"/>
    <w:rPr>
      <w:b/>
      <w:color w:val="AB0D29" w:themeColor="accent2"/>
    </w:rPr>
  </w:style>
  <w:style w:type="character" w:styleId="Emphasis">
    <w:name w:val="Emphasis"/>
    <w:uiPriority w:val="20"/>
    <w:qFormat/>
    <w:rsid w:val="00B6365B"/>
    <w:rPr>
      <w:b/>
      <w:i/>
      <w:spacing w:val="10"/>
    </w:rPr>
  </w:style>
  <w:style w:type="paragraph" w:styleId="NoSpacing">
    <w:name w:val="No Spacing"/>
    <w:basedOn w:val="Normal"/>
    <w:link w:val="NoSpacingChar"/>
    <w:uiPriority w:val="1"/>
    <w:qFormat/>
    <w:rsid w:val="00B6365B"/>
    <w:pPr>
      <w:spacing w:after="0" w:line="240" w:lineRule="auto"/>
    </w:pPr>
  </w:style>
  <w:style w:type="character" w:styleId="NoSpacingChar" w:customStyle="1">
    <w:name w:val="No Spacing Char"/>
    <w:basedOn w:val="DefaultParagraphFont"/>
    <w:link w:val="NoSpacing"/>
    <w:uiPriority w:val="1"/>
    <w:rsid w:val="00B6365B"/>
  </w:style>
  <w:style w:type="paragraph" w:styleId="ListParagraph">
    <w:name w:val="List Paragraph"/>
    <w:basedOn w:val="Normal"/>
    <w:uiPriority w:val="34"/>
    <w:qFormat/>
    <w:rsid w:val="00B6365B"/>
    <w:pPr>
      <w:ind w:left="720"/>
      <w:contextualSpacing/>
    </w:pPr>
  </w:style>
  <w:style w:type="paragraph" w:styleId="Quote">
    <w:name w:val="Quote"/>
    <w:basedOn w:val="Normal"/>
    <w:next w:val="Normal"/>
    <w:link w:val="QuoteChar"/>
    <w:uiPriority w:val="29"/>
    <w:qFormat/>
    <w:rsid w:val="00B6365B"/>
    <w:rPr>
      <w:i/>
    </w:rPr>
  </w:style>
  <w:style w:type="character" w:styleId="QuoteChar" w:customStyle="1">
    <w:name w:val="Quote Char"/>
    <w:basedOn w:val="DefaultParagraphFont"/>
    <w:link w:val="Quote"/>
    <w:uiPriority w:val="29"/>
    <w:rsid w:val="00B6365B"/>
    <w:rPr>
      <w:i/>
    </w:rPr>
  </w:style>
  <w:style w:type="paragraph" w:styleId="IntenseQuote">
    <w:name w:val="Intense Quote"/>
    <w:basedOn w:val="Normal"/>
    <w:next w:val="Normal"/>
    <w:link w:val="IntenseQuoteChar"/>
    <w:uiPriority w:val="30"/>
    <w:qFormat/>
    <w:rsid w:val="00370F2B"/>
    <w:pPr>
      <w:pBdr>
        <w:top w:val="single" w:color="FFFFFF" w:themeColor="background1" w:sz="2" w:space="5"/>
        <w:left w:val="single" w:color="FFFFFF" w:themeColor="background1" w:sz="2" w:space="5"/>
        <w:bottom w:val="single" w:color="FFFFFF" w:themeColor="background1" w:sz="2" w:space="5"/>
        <w:right w:val="single" w:color="FFFFFF" w:themeColor="background1" w:sz="2" w:space="5"/>
      </w:pBdr>
      <w:shd w:val="clear" w:color="auto" w:fill="AB0D29" w:themeFill="accent2"/>
      <w:spacing w:before="140" w:after="140"/>
    </w:pPr>
    <w:rPr>
      <w:b/>
      <w:color w:val="FFFFFF" w:themeColor="background1"/>
    </w:rPr>
  </w:style>
  <w:style w:type="character" w:styleId="IntenseQuoteChar" w:customStyle="1">
    <w:name w:val="Intense Quote Char"/>
    <w:basedOn w:val="DefaultParagraphFont"/>
    <w:link w:val="IntenseQuote"/>
    <w:uiPriority w:val="30"/>
    <w:rsid w:val="00370F2B"/>
    <w:rPr>
      <w:rFonts w:ascii="Aptos" w:hAnsi="Aptos" w:cs="Times New Roman (Body CS)"/>
      <w:b/>
      <w:color w:val="FFFFFF" w:themeColor="background1"/>
      <w:sz w:val="22"/>
      <w:shd w:val="clear" w:color="auto" w:fill="AB0D29" w:themeFill="accent2"/>
    </w:rPr>
  </w:style>
  <w:style w:type="character" w:styleId="SubtleEmphasis">
    <w:name w:val="Subtle Emphasis"/>
    <w:uiPriority w:val="19"/>
    <w:qFormat/>
    <w:rsid w:val="00B6365B"/>
    <w:rPr>
      <w:i/>
    </w:rPr>
  </w:style>
  <w:style w:type="character" w:styleId="IntenseEmphasis">
    <w:name w:val="Intense Emphasis"/>
    <w:uiPriority w:val="21"/>
    <w:qFormat/>
    <w:rsid w:val="00B6365B"/>
    <w:rPr>
      <w:b/>
      <w:i/>
      <w:color w:val="AB0D29" w:themeColor="accent2"/>
      <w:spacing w:val="10"/>
    </w:rPr>
  </w:style>
  <w:style w:type="character" w:styleId="SubtleReference">
    <w:name w:val="Subtle Reference"/>
    <w:uiPriority w:val="31"/>
    <w:qFormat/>
    <w:rsid w:val="00B6365B"/>
    <w:rPr>
      <w:b/>
    </w:rPr>
  </w:style>
  <w:style w:type="character" w:styleId="IntenseReference">
    <w:name w:val="Intense Reference"/>
    <w:uiPriority w:val="32"/>
    <w:qFormat/>
    <w:rsid w:val="00B6365B"/>
    <w:rPr>
      <w:b/>
      <w:bCs/>
      <w:smallCaps/>
      <w:spacing w:val="5"/>
      <w:sz w:val="22"/>
      <w:szCs w:val="22"/>
      <w:u w:val="single"/>
    </w:rPr>
  </w:style>
  <w:style w:type="character" w:styleId="BookTitle">
    <w:name w:val="Book Title"/>
    <w:uiPriority w:val="33"/>
    <w:qFormat/>
    <w:rsid w:val="00B6365B"/>
    <w:rPr>
      <w:rFonts w:asciiTheme="majorHAnsi" w:hAnsiTheme="majorHAnsi" w:eastAsiaTheme="majorEastAsia" w:cstheme="majorBidi"/>
      <w:i/>
      <w:iCs/>
      <w:sz w:val="20"/>
      <w:szCs w:val="20"/>
    </w:rPr>
  </w:style>
  <w:style w:type="paragraph" w:styleId="TOCHeading">
    <w:name w:val="TOC Heading"/>
    <w:basedOn w:val="Title"/>
    <w:next w:val="Normal"/>
    <w:uiPriority w:val="39"/>
    <w:unhideWhenUsed/>
    <w:qFormat/>
    <w:rsid w:val="00825829"/>
    <w:pPr>
      <w:spacing w:after="360"/>
    </w:pPr>
  </w:style>
  <w:style w:type="character" w:styleId="PageNumber">
    <w:name w:val="page number"/>
    <w:basedOn w:val="DefaultParagraphFont"/>
    <w:uiPriority w:val="99"/>
    <w:unhideWhenUsed/>
    <w:rsid w:val="00045816"/>
  </w:style>
  <w:style w:type="paragraph" w:styleId="TOC1">
    <w:name w:val="toc 1"/>
    <w:basedOn w:val="Normal"/>
    <w:next w:val="Normal"/>
    <w:autoRedefine/>
    <w:uiPriority w:val="39"/>
    <w:unhideWhenUsed/>
    <w:rsid w:val="00045816"/>
    <w:pPr>
      <w:spacing w:before="240" w:after="120"/>
    </w:pPr>
    <w:rPr>
      <w:rFonts w:cstheme="minorHAnsi"/>
      <w:b/>
      <w:bCs/>
    </w:rPr>
  </w:style>
  <w:style w:type="paragraph" w:styleId="TOC2">
    <w:name w:val="toc 2"/>
    <w:basedOn w:val="Normal"/>
    <w:next w:val="Normal"/>
    <w:autoRedefine/>
    <w:uiPriority w:val="39"/>
    <w:unhideWhenUsed/>
    <w:rsid w:val="00045816"/>
    <w:pPr>
      <w:spacing w:before="120" w:after="0"/>
      <w:ind w:left="200"/>
    </w:pPr>
    <w:rPr>
      <w:rFonts w:cstheme="minorHAnsi"/>
      <w:i/>
      <w:iCs/>
    </w:rPr>
  </w:style>
  <w:style w:type="paragraph" w:styleId="TOC3">
    <w:name w:val="toc 3"/>
    <w:basedOn w:val="Normal"/>
    <w:next w:val="Normal"/>
    <w:autoRedefine/>
    <w:uiPriority w:val="39"/>
    <w:unhideWhenUsed/>
    <w:rsid w:val="00045816"/>
    <w:pPr>
      <w:spacing w:after="0"/>
      <w:ind w:left="400"/>
    </w:pPr>
    <w:rPr>
      <w:rFonts w:cstheme="minorHAnsi"/>
    </w:rPr>
  </w:style>
  <w:style w:type="paragraph" w:styleId="TOC4">
    <w:name w:val="toc 4"/>
    <w:basedOn w:val="Normal"/>
    <w:next w:val="Normal"/>
    <w:autoRedefine/>
    <w:uiPriority w:val="39"/>
    <w:semiHidden/>
    <w:unhideWhenUsed/>
    <w:rsid w:val="00045816"/>
    <w:pPr>
      <w:spacing w:after="0"/>
      <w:ind w:left="600"/>
    </w:pPr>
    <w:rPr>
      <w:rFonts w:cstheme="minorHAnsi"/>
    </w:rPr>
  </w:style>
  <w:style w:type="paragraph" w:styleId="TOC5">
    <w:name w:val="toc 5"/>
    <w:basedOn w:val="Normal"/>
    <w:next w:val="Normal"/>
    <w:autoRedefine/>
    <w:uiPriority w:val="39"/>
    <w:semiHidden/>
    <w:unhideWhenUsed/>
    <w:rsid w:val="00045816"/>
    <w:pPr>
      <w:spacing w:after="0"/>
      <w:ind w:left="800"/>
    </w:pPr>
    <w:rPr>
      <w:rFonts w:cstheme="minorHAnsi"/>
    </w:rPr>
  </w:style>
  <w:style w:type="paragraph" w:styleId="TOC6">
    <w:name w:val="toc 6"/>
    <w:basedOn w:val="Normal"/>
    <w:next w:val="Normal"/>
    <w:autoRedefine/>
    <w:uiPriority w:val="39"/>
    <w:semiHidden/>
    <w:unhideWhenUsed/>
    <w:rsid w:val="00045816"/>
    <w:pPr>
      <w:spacing w:after="0"/>
      <w:ind w:left="1000"/>
    </w:pPr>
    <w:rPr>
      <w:rFonts w:cstheme="minorHAnsi"/>
    </w:rPr>
  </w:style>
  <w:style w:type="paragraph" w:styleId="TOC7">
    <w:name w:val="toc 7"/>
    <w:basedOn w:val="Normal"/>
    <w:next w:val="Normal"/>
    <w:autoRedefine/>
    <w:uiPriority w:val="39"/>
    <w:semiHidden/>
    <w:unhideWhenUsed/>
    <w:rsid w:val="00045816"/>
    <w:pPr>
      <w:spacing w:after="0"/>
      <w:ind w:left="1200"/>
    </w:pPr>
    <w:rPr>
      <w:rFonts w:cstheme="minorHAnsi"/>
    </w:rPr>
  </w:style>
  <w:style w:type="paragraph" w:styleId="TOC8">
    <w:name w:val="toc 8"/>
    <w:basedOn w:val="Normal"/>
    <w:next w:val="Normal"/>
    <w:autoRedefine/>
    <w:uiPriority w:val="39"/>
    <w:semiHidden/>
    <w:unhideWhenUsed/>
    <w:rsid w:val="00045816"/>
    <w:pPr>
      <w:spacing w:after="0"/>
      <w:ind w:left="1400"/>
    </w:pPr>
    <w:rPr>
      <w:rFonts w:cstheme="minorHAnsi"/>
    </w:rPr>
  </w:style>
  <w:style w:type="paragraph" w:styleId="TOC9">
    <w:name w:val="toc 9"/>
    <w:basedOn w:val="Normal"/>
    <w:next w:val="Normal"/>
    <w:autoRedefine/>
    <w:uiPriority w:val="39"/>
    <w:semiHidden/>
    <w:unhideWhenUsed/>
    <w:rsid w:val="00045816"/>
    <w:pPr>
      <w:spacing w:after="0"/>
      <w:ind w:left="1600"/>
    </w:pPr>
    <w:rPr>
      <w:rFonts w:cstheme="minorHAnsi"/>
    </w:rPr>
  </w:style>
  <w:style w:type="character" w:styleId="Hyperlink">
    <w:name w:val="Hyperlink"/>
    <w:basedOn w:val="DefaultParagraphFont"/>
    <w:uiPriority w:val="99"/>
    <w:unhideWhenUsed/>
    <w:rsid w:val="00BC6EDC"/>
    <w:rPr>
      <w:color w:val="FF2741" w:themeColor="hyperlink"/>
      <w:u w:val="single"/>
    </w:rPr>
  </w:style>
  <w:style w:type="paragraph" w:styleId="List">
    <w:name w:val="List"/>
    <w:basedOn w:val="Normal"/>
    <w:uiPriority w:val="99"/>
    <w:unhideWhenUsed/>
    <w:rsid w:val="008F659F"/>
    <w:pPr>
      <w:ind w:left="283" w:hanging="283"/>
      <w:contextualSpacing/>
    </w:pPr>
  </w:style>
  <w:style w:type="paragraph" w:styleId="ListBullet">
    <w:name w:val="List Bullet"/>
    <w:basedOn w:val="Normal"/>
    <w:uiPriority w:val="99"/>
    <w:unhideWhenUsed/>
    <w:qFormat/>
    <w:rsid w:val="00D7610B"/>
    <w:pPr>
      <w:numPr>
        <w:numId w:val="10"/>
      </w:numPr>
    </w:pPr>
  </w:style>
  <w:style w:type="paragraph" w:styleId="ListBullet2">
    <w:name w:val="List Bullet 2"/>
    <w:basedOn w:val="Normal"/>
    <w:uiPriority w:val="99"/>
    <w:unhideWhenUsed/>
    <w:rsid w:val="00E026DD"/>
    <w:pPr>
      <w:numPr>
        <w:numId w:val="9"/>
      </w:numPr>
      <w:ind w:left="641" w:hanging="357"/>
    </w:pPr>
  </w:style>
  <w:style w:type="paragraph" w:styleId="List3">
    <w:name w:val="List 3"/>
    <w:basedOn w:val="Normal"/>
    <w:uiPriority w:val="99"/>
    <w:unhideWhenUsed/>
    <w:rsid w:val="008F659F"/>
    <w:pPr>
      <w:ind w:left="849" w:hanging="283"/>
      <w:contextualSpacing/>
    </w:pPr>
  </w:style>
  <w:style w:type="paragraph" w:styleId="ListBullet3">
    <w:name w:val="List Bullet 3"/>
    <w:basedOn w:val="Normal"/>
    <w:uiPriority w:val="99"/>
    <w:unhideWhenUsed/>
    <w:rsid w:val="00723F1E"/>
    <w:pPr>
      <w:numPr>
        <w:numId w:val="8"/>
      </w:numPr>
      <w:contextualSpacing/>
    </w:pPr>
  </w:style>
  <w:style w:type="paragraph" w:styleId="ListNumber">
    <w:name w:val="List Number"/>
    <w:basedOn w:val="Normal"/>
    <w:uiPriority w:val="99"/>
    <w:unhideWhenUsed/>
    <w:qFormat/>
    <w:rsid w:val="001D74BA"/>
    <w:pPr>
      <w:numPr>
        <w:numId w:val="5"/>
      </w:numPr>
      <w:contextualSpacing/>
    </w:pPr>
  </w:style>
  <w:style w:type="paragraph" w:styleId="ListNumber2">
    <w:name w:val="List Number 2"/>
    <w:basedOn w:val="Normal"/>
    <w:uiPriority w:val="99"/>
    <w:unhideWhenUsed/>
    <w:rsid w:val="00FE1F50"/>
    <w:pPr>
      <w:numPr>
        <w:numId w:val="4"/>
      </w:numPr>
      <w:contextualSpacing/>
    </w:pPr>
  </w:style>
  <w:style w:type="paragraph" w:styleId="ListNumber3">
    <w:name w:val="List Number 3"/>
    <w:basedOn w:val="Normal"/>
    <w:uiPriority w:val="99"/>
    <w:unhideWhenUsed/>
    <w:rsid w:val="00FE1F50"/>
    <w:pPr>
      <w:numPr>
        <w:numId w:val="3"/>
      </w:numPr>
      <w:contextualSpacing/>
    </w:pPr>
  </w:style>
  <w:style w:type="paragraph" w:styleId="ListBullet4">
    <w:name w:val="List Bullet 4"/>
    <w:basedOn w:val="Normal"/>
    <w:uiPriority w:val="99"/>
    <w:unhideWhenUsed/>
    <w:rsid w:val="003511D4"/>
    <w:pPr>
      <w:numPr>
        <w:numId w:val="7"/>
      </w:numPr>
      <w:contextualSpacing/>
    </w:pPr>
  </w:style>
  <w:style w:type="paragraph" w:styleId="ListBullet5">
    <w:name w:val="List Bullet 5"/>
    <w:basedOn w:val="Normal"/>
    <w:uiPriority w:val="99"/>
    <w:unhideWhenUsed/>
    <w:rsid w:val="00E0368E"/>
    <w:pPr>
      <w:numPr>
        <w:numId w:val="6"/>
      </w:numPr>
      <w:contextualSpacing/>
    </w:pPr>
  </w:style>
  <w:style w:type="paragraph" w:styleId="ListNumber4">
    <w:name w:val="List Number 4"/>
    <w:basedOn w:val="Normal"/>
    <w:uiPriority w:val="99"/>
    <w:unhideWhenUsed/>
    <w:rsid w:val="00A33D95"/>
    <w:pPr>
      <w:numPr>
        <w:numId w:val="2"/>
      </w:numPr>
      <w:contextualSpacing/>
    </w:pPr>
  </w:style>
  <w:style w:type="paragraph" w:styleId="ListContinue5">
    <w:name w:val="List Continue 5"/>
    <w:basedOn w:val="Normal"/>
    <w:uiPriority w:val="99"/>
    <w:unhideWhenUsed/>
    <w:rsid w:val="00A33D95"/>
    <w:pPr>
      <w:spacing w:after="120"/>
      <w:ind w:left="1415"/>
      <w:contextualSpacing/>
    </w:pPr>
  </w:style>
  <w:style w:type="paragraph" w:styleId="ListNumber5">
    <w:name w:val="List Number 5"/>
    <w:basedOn w:val="Normal"/>
    <w:uiPriority w:val="99"/>
    <w:unhideWhenUsed/>
    <w:rsid w:val="00A33D95"/>
    <w:pPr>
      <w:numPr>
        <w:numId w:val="1"/>
      </w:numPr>
      <w:contextualSpacing/>
    </w:pPr>
  </w:style>
  <w:style w:type="paragraph" w:styleId="FootnoteText">
    <w:name w:val="footnote text"/>
    <w:basedOn w:val="Normal"/>
    <w:link w:val="FootnoteTextChar"/>
    <w:uiPriority w:val="99"/>
    <w:unhideWhenUsed/>
    <w:rsid w:val="00B37A96"/>
    <w:pPr>
      <w:spacing w:after="0" w:line="240" w:lineRule="auto"/>
    </w:pPr>
    <w:rPr>
      <w:sz w:val="20"/>
    </w:rPr>
  </w:style>
  <w:style w:type="character" w:styleId="FootnoteTextChar" w:customStyle="1">
    <w:name w:val="Footnote Text Char"/>
    <w:basedOn w:val="DefaultParagraphFont"/>
    <w:link w:val="FootnoteText"/>
    <w:uiPriority w:val="99"/>
    <w:rsid w:val="00B37A96"/>
  </w:style>
  <w:style w:type="character" w:styleId="FootnoteReference">
    <w:name w:val="footnote reference"/>
    <w:basedOn w:val="DefaultParagraphFont"/>
    <w:uiPriority w:val="99"/>
    <w:semiHidden/>
    <w:unhideWhenUsed/>
    <w:rsid w:val="00ED077E"/>
    <w:rPr>
      <w:vertAlign w:val="superscript"/>
    </w:rPr>
  </w:style>
  <w:style w:type="table" w:styleId="TableGrid">
    <w:name w:val="Table Grid"/>
    <w:basedOn w:val="TableNormal"/>
    <w:uiPriority w:val="39"/>
    <w:rsid w:val="006A62E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
    <w:name w:val="Grid Table Light"/>
    <w:basedOn w:val="TableNormal"/>
    <w:uiPriority w:val="40"/>
    <w:rsid w:val="006A471C"/>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PlainTable1">
    <w:name w:val="Plain Table 1"/>
    <w:basedOn w:val="TableNormal"/>
    <w:uiPriority w:val="41"/>
    <w:rsid w:val="006A471C"/>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A471C"/>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6A471C"/>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6">
    <w:name w:val="Grid Table 1 Light Accent 6"/>
    <w:basedOn w:val="TableNormal"/>
    <w:uiPriority w:val="46"/>
    <w:rsid w:val="006A471C"/>
    <w:pPr>
      <w:spacing w:after="0" w:line="240" w:lineRule="auto"/>
    </w:pPr>
    <w:tblPr>
      <w:tblStyleRowBandSize w:val="1"/>
      <w:tblStyleColBandSize w:val="1"/>
      <w:tblBorders>
        <w:top w:val="single" w:color="FFEEC5" w:themeColor="accent6" w:themeTint="66" w:sz="4" w:space="0"/>
        <w:left w:val="single" w:color="FFEEC5" w:themeColor="accent6" w:themeTint="66" w:sz="4" w:space="0"/>
        <w:bottom w:val="single" w:color="FFEEC5" w:themeColor="accent6" w:themeTint="66" w:sz="4" w:space="0"/>
        <w:right w:val="single" w:color="FFEEC5" w:themeColor="accent6" w:themeTint="66" w:sz="4" w:space="0"/>
        <w:insideH w:val="single" w:color="FFEEC5" w:themeColor="accent6" w:themeTint="66" w:sz="4" w:space="0"/>
        <w:insideV w:val="single" w:color="FFEEC5" w:themeColor="accent6" w:themeTint="66" w:sz="4" w:space="0"/>
      </w:tblBorders>
    </w:tblPr>
    <w:tblStylePr w:type="firstRow">
      <w:rPr>
        <w:b/>
        <w:bCs/>
      </w:rPr>
      <w:tblPr/>
      <w:tcPr>
        <w:tcBorders>
          <w:bottom w:val="single" w:color="FFE6A9" w:themeColor="accent6" w:themeTint="99" w:sz="12" w:space="0"/>
        </w:tcBorders>
      </w:tcPr>
    </w:tblStylePr>
    <w:tblStylePr w:type="lastRow">
      <w:rPr>
        <w:b/>
        <w:bCs/>
      </w:rPr>
      <w:tblPr/>
      <w:tcPr>
        <w:tcBorders>
          <w:top w:val="double" w:color="FFE6A9" w:themeColor="accent6"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A471C"/>
    <w:pPr>
      <w:spacing w:after="0" w:line="240" w:lineRule="auto"/>
    </w:pPr>
    <w:tblPr>
      <w:tblStyleRowBandSize w:val="1"/>
      <w:tblStyleColBandSize w:val="1"/>
      <w:tblBorders>
        <w:top w:val="single" w:color="DAFAFF" w:themeColor="accent5" w:themeTint="66" w:sz="4" w:space="0"/>
        <w:left w:val="single" w:color="DAFAFF" w:themeColor="accent5" w:themeTint="66" w:sz="4" w:space="0"/>
        <w:bottom w:val="single" w:color="DAFAFF" w:themeColor="accent5" w:themeTint="66" w:sz="4" w:space="0"/>
        <w:right w:val="single" w:color="DAFAFF" w:themeColor="accent5" w:themeTint="66" w:sz="4" w:space="0"/>
        <w:insideH w:val="single" w:color="DAFAFF" w:themeColor="accent5" w:themeTint="66" w:sz="4" w:space="0"/>
        <w:insideV w:val="single" w:color="DAFAFF" w:themeColor="accent5" w:themeTint="66" w:sz="4" w:space="0"/>
      </w:tblBorders>
    </w:tblPr>
    <w:tblStylePr w:type="firstRow">
      <w:rPr>
        <w:b/>
        <w:bCs/>
      </w:rPr>
      <w:tblPr/>
      <w:tcPr>
        <w:tcBorders>
          <w:bottom w:val="single" w:color="C8F8FF" w:themeColor="accent5" w:themeTint="99" w:sz="12" w:space="0"/>
        </w:tcBorders>
      </w:tcPr>
    </w:tblStylePr>
    <w:tblStylePr w:type="lastRow">
      <w:rPr>
        <w:b/>
        <w:bCs/>
      </w:rPr>
      <w:tblPr/>
      <w:tcPr>
        <w:tcBorders>
          <w:top w:val="double" w:color="C8F8FF" w:themeColor="accent5" w:themeTint="99" w:sz="2" w:space="0"/>
        </w:tcBorders>
      </w:tcPr>
    </w:tblStylePr>
    <w:tblStylePr w:type="firstCol">
      <w:rPr>
        <w:b/>
        <w:bCs/>
      </w:rPr>
    </w:tblStylePr>
    <w:tblStylePr w:type="lastCol">
      <w:rPr>
        <w:b/>
        <w:bCs/>
      </w:rPr>
    </w:tblStylePr>
  </w:style>
  <w:style w:type="table" w:styleId="GridTable4">
    <w:name w:val="Grid Table 4"/>
    <w:basedOn w:val="TableNormal"/>
    <w:uiPriority w:val="49"/>
    <w:rsid w:val="00A93B2E"/>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2">
    <w:name w:val="Grid Table 5 Dark Accent 2"/>
    <w:basedOn w:val="TableNormal"/>
    <w:uiPriority w:val="50"/>
    <w:rsid w:val="00A93B2E"/>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AC2CC"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B0D29"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B0D29"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B0D29"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B0D29" w:themeFill="accent2"/>
      </w:tcPr>
    </w:tblStylePr>
    <w:tblStylePr w:type="band1Vert">
      <w:tblPr/>
      <w:tcPr>
        <w:shd w:val="clear" w:color="auto" w:fill="F58599" w:themeFill="accent2" w:themeFillTint="66"/>
      </w:tcPr>
    </w:tblStylePr>
    <w:tblStylePr w:type="band1Horz">
      <w:tblPr/>
      <w:tcPr>
        <w:shd w:val="clear" w:color="auto" w:fill="F58599" w:themeFill="accent2" w:themeFillTint="66"/>
      </w:tcPr>
    </w:tblStylePr>
  </w:style>
  <w:style w:type="table" w:styleId="GridTable4-Accent5">
    <w:name w:val="Grid Table 4 Accent 5"/>
    <w:basedOn w:val="TableNormal"/>
    <w:uiPriority w:val="49"/>
    <w:rsid w:val="00A93B2E"/>
    <w:pPr>
      <w:spacing w:after="0" w:line="240" w:lineRule="auto"/>
    </w:pPr>
    <w:tblPr>
      <w:tblStyleRowBandSize w:val="1"/>
      <w:tblStyleColBandSize w:val="1"/>
      <w:tblBorders>
        <w:top w:val="single" w:color="C8F8FF" w:themeColor="accent5" w:themeTint="99" w:sz="4" w:space="0"/>
        <w:left w:val="single" w:color="C8F8FF" w:themeColor="accent5" w:themeTint="99" w:sz="4" w:space="0"/>
        <w:bottom w:val="single" w:color="C8F8FF" w:themeColor="accent5" w:themeTint="99" w:sz="4" w:space="0"/>
        <w:right w:val="single" w:color="C8F8FF" w:themeColor="accent5" w:themeTint="99" w:sz="4" w:space="0"/>
        <w:insideH w:val="single" w:color="C8F8FF" w:themeColor="accent5" w:themeTint="99" w:sz="4" w:space="0"/>
        <w:insideV w:val="single" w:color="C8F8FF" w:themeColor="accent5" w:themeTint="99" w:sz="4" w:space="0"/>
      </w:tblBorders>
    </w:tblPr>
    <w:tblStylePr w:type="firstRow">
      <w:rPr>
        <w:b/>
        <w:bCs/>
        <w:color w:val="FFFFFF" w:themeColor="background1"/>
      </w:rPr>
      <w:tblPr/>
      <w:tcPr>
        <w:tcBorders>
          <w:top w:val="single" w:color="A4F4FF" w:themeColor="accent5" w:sz="4" w:space="0"/>
          <w:left w:val="single" w:color="A4F4FF" w:themeColor="accent5" w:sz="4" w:space="0"/>
          <w:bottom w:val="single" w:color="A4F4FF" w:themeColor="accent5" w:sz="4" w:space="0"/>
          <w:right w:val="single" w:color="A4F4FF" w:themeColor="accent5" w:sz="4" w:space="0"/>
          <w:insideH w:val="nil"/>
          <w:insideV w:val="nil"/>
        </w:tcBorders>
        <w:shd w:val="clear" w:color="auto" w:fill="A4F4FF" w:themeFill="accent5"/>
      </w:tcPr>
    </w:tblStylePr>
    <w:tblStylePr w:type="lastRow">
      <w:rPr>
        <w:b/>
        <w:bCs/>
      </w:rPr>
      <w:tblPr/>
      <w:tcPr>
        <w:tcBorders>
          <w:top w:val="double" w:color="A4F4FF" w:themeColor="accent5" w:sz="4" w:space="0"/>
        </w:tcBorders>
      </w:tcPr>
    </w:tblStylePr>
    <w:tblStylePr w:type="firstCol">
      <w:rPr>
        <w:b/>
        <w:bCs/>
      </w:rPr>
    </w:tblStylePr>
    <w:tblStylePr w:type="lastCol">
      <w:rPr>
        <w:b/>
        <w:bCs/>
      </w:rPr>
    </w:tblStylePr>
    <w:tblStylePr w:type="band1Vert">
      <w:tblPr/>
      <w:tcPr>
        <w:shd w:val="clear" w:color="auto" w:fill="ECFCFF" w:themeFill="accent5" w:themeFillTint="33"/>
      </w:tcPr>
    </w:tblStylePr>
    <w:tblStylePr w:type="band1Horz">
      <w:tblPr/>
      <w:tcPr>
        <w:shd w:val="clear" w:color="auto" w:fill="ECFCFF" w:themeFill="accent5" w:themeFillTint="33"/>
      </w:tcPr>
    </w:tblStylePr>
  </w:style>
  <w:style w:type="table" w:styleId="ListTable2">
    <w:name w:val="List Table 2"/>
    <w:basedOn w:val="TableNormal"/>
    <w:uiPriority w:val="47"/>
    <w:rsid w:val="00A93B2E"/>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2">
    <w:name w:val="List Table 2 Accent 2"/>
    <w:basedOn w:val="TableNormal"/>
    <w:uiPriority w:val="47"/>
    <w:rsid w:val="00A93B2E"/>
    <w:pPr>
      <w:spacing w:after="0" w:line="240" w:lineRule="auto"/>
    </w:pPr>
    <w:tblPr>
      <w:tblStyleRowBandSize w:val="1"/>
      <w:tblStyleColBandSize w:val="1"/>
      <w:tblBorders>
        <w:top w:val="single" w:color="F14966" w:themeColor="accent2" w:themeTint="99" w:sz="4" w:space="0"/>
        <w:bottom w:val="single" w:color="F14966" w:themeColor="accent2" w:themeTint="99" w:sz="4" w:space="0"/>
        <w:insideH w:val="single" w:color="F14966"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C2CC" w:themeFill="accent2" w:themeFillTint="33"/>
      </w:tcPr>
    </w:tblStylePr>
    <w:tblStylePr w:type="band1Horz">
      <w:tblPr/>
      <w:tcPr>
        <w:shd w:val="clear" w:color="auto" w:fill="FAC2CC" w:themeFill="accent2" w:themeFillTint="33"/>
      </w:tcPr>
    </w:tblStylePr>
  </w:style>
  <w:style w:type="table" w:styleId="GridTable5Dark-Accent5">
    <w:name w:val="Grid Table 5 Dark Accent 5"/>
    <w:basedOn w:val="TableNormal"/>
    <w:uiPriority w:val="50"/>
    <w:rsid w:val="00A93B2E"/>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CFCFF"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4F4FF"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4F4FF"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4F4FF"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4F4FF" w:themeFill="accent5"/>
      </w:tcPr>
    </w:tblStylePr>
    <w:tblStylePr w:type="band1Vert">
      <w:tblPr/>
      <w:tcPr>
        <w:shd w:val="clear" w:color="auto" w:fill="DAFAFF" w:themeFill="accent5" w:themeFillTint="66"/>
      </w:tcPr>
    </w:tblStylePr>
    <w:tblStylePr w:type="band1Horz">
      <w:tblPr/>
      <w:tcPr>
        <w:shd w:val="clear" w:color="auto" w:fill="DAFAFF" w:themeFill="accent5" w:themeFillTint="66"/>
      </w:tcPr>
    </w:tblStylePr>
  </w:style>
  <w:style w:type="table" w:styleId="PlainTable4">
    <w:name w:val="Plain Table 4"/>
    <w:basedOn w:val="TableNormal"/>
    <w:uiPriority w:val="44"/>
    <w:rsid w:val="00243EA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aliases w:val="ComCom Table 1"/>
    <w:basedOn w:val="TableNormal"/>
    <w:uiPriority w:val="45"/>
    <w:rsid w:val="009A0AB7"/>
    <w:pPr>
      <w:spacing w:after="0" w:line="240" w:lineRule="auto"/>
    </w:pPr>
    <w:tblPr>
      <w:tblStyleRowBandSize w:val="1"/>
      <w:tblStyleColBandSize w:val="1"/>
      <w:tblCellMar>
        <w:top w:w="57" w:type="dxa"/>
        <w:bottom w:w="57" w:type="dxa"/>
      </w:tblCellMar>
    </w:tblPr>
    <w:tblStylePr w:type="firstRow">
      <w:pPr>
        <w:wordWrap/>
        <w:spacing w:before="40" w:beforeLines="0" w:beforeAutospacing="0" w:after="40" w:afterLines="40" w:afterAutospacing="0" w:line="240" w:lineRule="auto"/>
      </w:pPr>
      <w:rPr>
        <w:rFonts w:cs="MingLiU_MSCS" w:asciiTheme="minorHAnsi" w:hAnsiTheme="minorHAnsi"/>
        <w:b/>
        <w:i w:val="0"/>
        <w:iCs/>
        <w:color w:val="FF2741" w:themeColor="accent1"/>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ate">
    <w:name w:val="Date"/>
    <w:basedOn w:val="Normal"/>
    <w:next w:val="Normal"/>
    <w:link w:val="DateChar"/>
    <w:uiPriority w:val="99"/>
    <w:unhideWhenUsed/>
    <w:rsid w:val="003E77BD"/>
    <w:rPr>
      <w:bCs/>
      <w:color w:val="FFFFFF" w:themeColor="background1"/>
      <w:sz w:val="28"/>
    </w:rPr>
  </w:style>
  <w:style w:type="character" w:styleId="DateChar" w:customStyle="1">
    <w:name w:val="Date Char"/>
    <w:basedOn w:val="DefaultParagraphFont"/>
    <w:link w:val="Date"/>
    <w:uiPriority w:val="99"/>
    <w:rsid w:val="003E77BD"/>
    <w:rPr>
      <w:rFonts w:ascii="Aptos" w:hAnsi="Aptos" w:cs="Times New Roman (Body CS)"/>
      <w:bCs/>
      <w:color w:val="FFFFFF" w:themeColor="background1"/>
      <w:sz w:val="28"/>
    </w:rPr>
  </w:style>
  <w:style w:type="paragraph" w:styleId="Documentlabel" w:customStyle="1">
    <w:name w:val="Document label"/>
    <w:basedOn w:val="Normal"/>
    <w:qFormat/>
    <w:rsid w:val="00B37A96"/>
    <w:pPr>
      <w:spacing w:line="240" w:lineRule="auto"/>
      <w:jc w:val="center"/>
    </w:pPr>
    <w:rPr>
      <w:color w:val="FFFFFF" w:themeColor="background1"/>
      <w:lang w:val="mi-NZ"/>
    </w:rPr>
  </w:style>
  <w:style w:type="paragraph" w:styleId="EndnoteText">
    <w:name w:val="endnote text"/>
    <w:basedOn w:val="Normal"/>
    <w:link w:val="EndnoteTextChar"/>
    <w:uiPriority w:val="99"/>
    <w:semiHidden/>
    <w:unhideWhenUsed/>
    <w:rsid w:val="00B37A96"/>
    <w:pPr>
      <w:spacing w:after="0" w:line="240" w:lineRule="auto"/>
    </w:pPr>
    <w:rPr>
      <w:sz w:val="20"/>
    </w:rPr>
  </w:style>
  <w:style w:type="character" w:styleId="EndnoteTextChar" w:customStyle="1">
    <w:name w:val="Endnote Text Char"/>
    <w:basedOn w:val="DefaultParagraphFont"/>
    <w:link w:val="EndnoteText"/>
    <w:uiPriority w:val="99"/>
    <w:semiHidden/>
    <w:rsid w:val="00B37A96"/>
  </w:style>
  <w:style w:type="character" w:styleId="EndnoteReference">
    <w:name w:val="endnote reference"/>
    <w:basedOn w:val="DefaultParagraphFont"/>
    <w:uiPriority w:val="99"/>
    <w:semiHidden/>
    <w:unhideWhenUsed/>
    <w:rsid w:val="00B37A96"/>
    <w:rPr>
      <w:vertAlign w:val="superscript"/>
    </w:rPr>
  </w:style>
  <w:style w:type="paragraph" w:styleId="Para3" w:customStyle="1">
    <w:name w:val="Para 3"/>
    <w:basedOn w:val="Normal"/>
    <w:autoRedefine/>
    <w:qFormat/>
    <w:rsid w:val="00C57F26"/>
    <w:pPr>
      <w:keepLines w:val="0"/>
      <w:numPr>
        <w:ilvl w:val="2"/>
        <w:numId w:val="12"/>
      </w:numPr>
      <w:contextualSpacing/>
    </w:pPr>
    <w:rPr>
      <w:rFonts w:eastAsia="Times New Roman" w:cstheme="minorHAnsi"/>
      <w:szCs w:val="22"/>
      <w:lang w:eastAsia="en-GB"/>
    </w:rPr>
  </w:style>
  <w:style w:type="paragraph" w:styleId="Para2" w:customStyle="1">
    <w:name w:val="Para 2"/>
    <w:basedOn w:val="BodyText"/>
    <w:autoRedefine/>
    <w:qFormat/>
    <w:rsid w:val="007B6450"/>
    <w:pPr>
      <w:keepLines w:val="0"/>
      <w:numPr>
        <w:ilvl w:val="1"/>
        <w:numId w:val="13"/>
      </w:numPr>
      <w:spacing w:after="200"/>
      <w:contextualSpacing/>
    </w:pPr>
    <w:rPr>
      <w:rFonts w:eastAsia="Times New Roman" w:cstheme="minorHAnsi"/>
      <w:szCs w:val="22"/>
      <w:lang w:eastAsia="en-GB"/>
    </w:rPr>
  </w:style>
  <w:style w:type="paragraph" w:styleId="BodyText">
    <w:name w:val="Body Text"/>
    <w:basedOn w:val="Normal"/>
    <w:link w:val="BodyTextChar"/>
    <w:uiPriority w:val="99"/>
    <w:unhideWhenUsed/>
    <w:rsid w:val="00C57F26"/>
    <w:pPr>
      <w:spacing w:after="120"/>
    </w:pPr>
  </w:style>
  <w:style w:type="character" w:styleId="BodyTextChar" w:customStyle="1">
    <w:name w:val="Body Text Char"/>
    <w:basedOn w:val="DefaultParagraphFont"/>
    <w:link w:val="BodyText"/>
    <w:uiPriority w:val="99"/>
    <w:rsid w:val="00C57F26"/>
    <w:rPr>
      <w:sz w:val="22"/>
    </w:rPr>
  </w:style>
  <w:style w:type="paragraph" w:styleId="Tableheader" w:customStyle="1">
    <w:name w:val="Table header"/>
    <w:basedOn w:val="Normal"/>
    <w:qFormat/>
    <w:rsid w:val="00090F42"/>
    <w:pPr>
      <w:spacing w:before="40" w:after="96" w:afterLines="40" w:line="240" w:lineRule="auto"/>
    </w:pPr>
    <w:rPr>
      <w:b/>
      <w:bCs/>
      <w:iCs/>
    </w:rPr>
  </w:style>
  <w:style w:type="character" w:styleId="Hashtag">
    <w:name w:val="Hashtag"/>
    <w:basedOn w:val="DefaultParagraphFont"/>
    <w:uiPriority w:val="99"/>
    <w:semiHidden/>
    <w:unhideWhenUsed/>
    <w:rsid w:val="007E5548"/>
    <w:rPr>
      <w:color w:val="FF2741" w:themeColor="accent1"/>
      <w:shd w:val="clear" w:color="auto" w:fill="E1DFDD"/>
    </w:rPr>
  </w:style>
  <w:style w:type="paragraph" w:styleId="HTMLAddress">
    <w:name w:val="HTML Address"/>
    <w:basedOn w:val="Normal"/>
    <w:link w:val="HTMLAddressChar"/>
    <w:uiPriority w:val="99"/>
    <w:unhideWhenUsed/>
    <w:rsid w:val="007E5548"/>
    <w:pPr>
      <w:spacing w:after="0" w:line="240" w:lineRule="auto"/>
    </w:pPr>
    <w:rPr>
      <w:iCs/>
      <w:color w:val="FF2741" w:themeColor="accent1"/>
      <w:u w:val="single"/>
    </w:rPr>
  </w:style>
  <w:style w:type="character" w:styleId="HTMLAddressChar" w:customStyle="1">
    <w:name w:val="HTML Address Char"/>
    <w:basedOn w:val="DefaultParagraphFont"/>
    <w:link w:val="HTMLAddress"/>
    <w:uiPriority w:val="99"/>
    <w:rsid w:val="007E5548"/>
    <w:rPr>
      <w:rFonts w:ascii="Aptos" w:hAnsi="Aptos" w:cs="Times New Roman (Body CS)"/>
      <w:iCs/>
      <w:color w:val="FF2741" w:themeColor="accent1"/>
      <w:sz w:val="22"/>
      <w:u w:val="single"/>
    </w:rPr>
  </w:style>
  <w:style w:type="character" w:styleId="SmartLink">
    <w:name w:val="Smart Link"/>
    <w:basedOn w:val="DefaultParagraphFont"/>
    <w:uiPriority w:val="99"/>
    <w:unhideWhenUsed/>
    <w:rsid w:val="0092292B"/>
    <w:rPr>
      <w:color w:val="FF2741" w:themeColor="accent1"/>
      <w:u w:val="single"/>
      <w:shd w:val="clear" w:color="auto" w:fill="F3F2F1"/>
    </w:rPr>
  </w:style>
  <w:style w:type="paragraph" w:styleId="TableofFigures">
    <w:name w:val="table of figures"/>
    <w:basedOn w:val="Normal"/>
    <w:next w:val="Normal"/>
    <w:uiPriority w:val="99"/>
    <w:unhideWhenUsed/>
    <w:rsid w:val="0092292B"/>
    <w:pPr>
      <w:spacing w:after="0"/>
    </w:pPr>
  </w:style>
  <w:style w:type="paragraph" w:styleId="List2">
    <w:name w:val="List 2"/>
    <w:basedOn w:val="Normal"/>
    <w:uiPriority w:val="99"/>
    <w:unhideWhenUsed/>
    <w:rsid w:val="00D7610B"/>
    <w:pPr>
      <w:ind w:left="566" w:hanging="283"/>
      <w:contextualSpacing/>
    </w:pPr>
  </w:style>
  <w:style w:type="paragraph" w:styleId="ListContinue">
    <w:name w:val="List Continue"/>
    <w:basedOn w:val="Normal"/>
    <w:uiPriority w:val="99"/>
    <w:unhideWhenUsed/>
    <w:rsid w:val="00966CC9"/>
    <w:pPr>
      <w:spacing w:after="120"/>
      <w:ind w:left="283"/>
      <w:contextualSpacing/>
    </w:pPr>
  </w:style>
  <w:style w:type="paragraph" w:styleId="ListContinue2">
    <w:name w:val="List Continue 2"/>
    <w:basedOn w:val="Normal"/>
    <w:uiPriority w:val="99"/>
    <w:unhideWhenUsed/>
    <w:rsid w:val="00966CC9"/>
    <w:pPr>
      <w:spacing w:after="120"/>
      <w:ind w:left="566"/>
      <w:contextualSpacing/>
    </w:pPr>
  </w:style>
  <w:style w:type="paragraph" w:styleId="ListContinue3">
    <w:name w:val="List Continue 3"/>
    <w:basedOn w:val="Normal"/>
    <w:uiPriority w:val="99"/>
    <w:unhideWhenUsed/>
    <w:rsid w:val="00966CC9"/>
    <w:pPr>
      <w:spacing w:after="120"/>
      <w:ind w:left="849"/>
      <w:contextualSpacing/>
    </w:pPr>
  </w:style>
  <w:style w:type="paragraph" w:styleId="ListContinue4">
    <w:name w:val="List Continue 4"/>
    <w:basedOn w:val="Normal"/>
    <w:uiPriority w:val="99"/>
    <w:unhideWhenUsed/>
    <w:rsid w:val="00966CC9"/>
    <w:pPr>
      <w:spacing w:after="120"/>
      <w:ind w:left="1132"/>
      <w:contextualSpacing/>
    </w:pPr>
  </w:style>
  <w:style w:type="character" w:styleId="PlaceholderText">
    <w:name w:val="Placeholder Text"/>
    <w:basedOn w:val="DefaultParagraphFont"/>
    <w:uiPriority w:val="99"/>
    <w:semiHidden/>
    <w:rsid w:val="00214714"/>
    <w:rPr>
      <w:rFonts w:asciiTheme="minorHAnsi" w:hAnsiTheme="minorHAnsi"/>
      <w:color w:val="009FBA" w:themeColor="accent4"/>
    </w:rPr>
  </w:style>
  <w:style w:type="paragraph" w:styleId="Salutation">
    <w:name w:val="Salutation"/>
    <w:basedOn w:val="Normal"/>
    <w:next w:val="Normal"/>
    <w:link w:val="SalutationChar"/>
    <w:uiPriority w:val="99"/>
    <w:unhideWhenUsed/>
    <w:rsid w:val="00BA23D7"/>
  </w:style>
  <w:style w:type="character" w:styleId="SalutationChar" w:customStyle="1">
    <w:name w:val="Salutation Char"/>
    <w:basedOn w:val="DefaultParagraphFont"/>
    <w:link w:val="Salutation"/>
    <w:uiPriority w:val="99"/>
    <w:rsid w:val="00BA23D7"/>
    <w:rPr>
      <w:rFonts w:ascii="Aptos" w:hAnsi="Aptos" w:cs="Times New Roman (Body CS)"/>
      <w:color w:val="000000" w:themeColor="text1"/>
      <w:sz w:val="22"/>
    </w:rPr>
  </w:style>
  <w:style w:type="paragraph" w:styleId="Signature">
    <w:name w:val="Signature"/>
    <w:basedOn w:val="Normal"/>
    <w:link w:val="SignatureChar"/>
    <w:uiPriority w:val="99"/>
    <w:unhideWhenUsed/>
    <w:rsid w:val="00BA23D7"/>
    <w:pPr>
      <w:spacing w:after="0" w:line="240" w:lineRule="auto"/>
      <w:ind w:left="4252"/>
    </w:pPr>
  </w:style>
  <w:style w:type="character" w:styleId="SignatureChar" w:customStyle="1">
    <w:name w:val="Signature Char"/>
    <w:basedOn w:val="DefaultParagraphFont"/>
    <w:link w:val="Signature"/>
    <w:uiPriority w:val="99"/>
    <w:rsid w:val="00BA23D7"/>
    <w:rPr>
      <w:rFonts w:ascii="Aptos" w:hAnsi="Aptos" w:cs="Times New Roman (Body CS)"/>
      <w:color w:val="000000" w:themeColor="text1"/>
      <w:sz w:val="22"/>
    </w:rPr>
  </w:style>
  <w:style w:type="character" w:styleId="SmartHyperlink">
    <w:name w:val="Smart Hyperlink"/>
    <w:basedOn w:val="DefaultParagraphFont"/>
    <w:uiPriority w:val="99"/>
    <w:unhideWhenUsed/>
    <w:rsid w:val="000B4969"/>
    <w:rPr>
      <w:color w:val="FF2741" w:themeColor="accent1"/>
      <w:u w:val="single"/>
    </w:rPr>
  </w:style>
  <w:style w:type="character" w:styleId="HTMLAcronym">
    <w:name w:val="HTML Acronym"/>
    <w:basedOn w:val="DefaultParagraphFont"/>
    <w:uiPriority w:val="99"/>
    <w:unhideWhenUsed/>
    <w:rsid w:val="000B4969"/>
  </w:style>
  <w:style w:type="paragraph" w:styleId="TableofAuthorities">
    <w:name w:val="table of authorities"/>
    <w:basedOn w:val="Normal"/>
    <w:next w:val="Normal"/>
    <w:uiPriority w:val="99"/>
    <w:unhideWhenUsed/>
    <w:rsid w:val="000B4969"/>
    <w:pPr>
      <w:spacing w:after="0"/>
      <w:ind w:left="220" w:hanging="220"/>
    </w:pPr>
  </w:style>
  <w:style w:type="paragraph" w:styleId="TOAHeading">
    <w:name w:val="toa heading"/>
    <w:basedOn w:val="Normal"/>
    <w:next w:val="Normal"/>
    <w:uiPriority w:val="99"/>
    <w:unhideWhenUsed/>
    <w:rsid w:val="000B4969"/>
    <w:pPr>
      <w:spacing w:before="120"/>
    </w:pPr>
    <w:rPr>
      <w:rFonts w:asciiTheme="majorHAnsi" w:hAnsiTheme="majorHAnsi" w:eastAsiaTheme="majorEastAsia" w:cstheme="majorBidi"/>
      <w:b/>
      <w:bCs/>
      <w:sz w:val="24"/>
      <w:szCs w:val="24"/>
    </w:rPr>
  </w:style>
  <w:style w:type="character" w:styleId="UnresolvedMention">
    <w:name w:val="Unresolved Mention"/>
    <w:basedOn w:val="DefaultParagraphFont"/>
    <w:uiPriority w:val="99"/>
    <w:unhideWhenUsed/>
    <w:rsid w:val="000B4969"/>
    <w:rPr>
      <w:color w:val="605E5C"/>
      <w:shd w:val="clear" w:color="auto" w:fill="E1DFDD"/>
    </w:rPr>
  </w:style>
  <w:style w:type="paragraph" w:styleId="MessageHeader">
    <w:name w:val="Message Header"/>
    <w:basedOn w:val="Normal"/>
    <w:link w:val="MessageHeaderChar"/>
    <w:uiPriority w:val="99"/>
    <w:unhideWhenUsed/>
    <w:rsid w:val="00967A33"/>
    <w:pPr>
      <w:pBdr>
        <w:top w:val="single" w:color="FF2741" w:themeColor="accent1" w:sz="4" w:space="5"/>
        <w:left w:val="single" w:color="FF2741" w:themeColor="accent1" w:sz="4" w:space="5"/>
        <w:bottom w:val="single" w:color="FF2741" w:themeColor="accent1" w:sz="4" w:space="5"/>
        <w:right w:val="single" w:color="FF2741" w:themeColor="accent1" w:sz="4" w:space="5"/>
      </w:pBdr>
      <w:spacing w:after="0" w:line="240" w:lineRule="auto"/>
      <w:ind w:left="1134" w:hanging="1134"/>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rsid w:val="00967A33"/>
    <w:rPr>
      <w:rFonts w:asciiTheme="majorHAnsi" w:hAnsiTheme="majorHAnsi" w:eastAsiaTheme="majorEastAsia" w:cstheme="majorBidi"/>
      <w:color w:val="000000" w:themeColor="text1"/>
      <w:sz w:val="24"/>
      <w:szCs w:val="24"/>
    </w:rPr>
  </w:style>
  <w:style w:type="paragraph" w:styleId="BlockText">
    <w:name w:val="Block Text"/>
    <w:basedOn w:val="Normal"/>
    <w:uiPriority w:val="99"/>
    <w:unhideWhenUsed/>
    <w:rsid w:val="00AB522F"/>
    <w:pPr>
      <w:pBdr>
        <w:top w:val="single" w:color="FF2741" w:themeColor="accent1" w:sz="2" w:space="10"/>
        <w:left w:val="single" w:color="FF2741" w:themeColor="accent1" w:sz="2" w:space="10"/>
        <w:bottom w:val="single" w:color="FF2741" w:themeColor="accent1" w:sz="2" w:space="10"/>
        <w:right w:val="single" w:color="FF2741" w:themeColor="accent1" w:sz="2" w:space="10"/>
      </w:pBdr>
      <w:ind w:left="1152" w:right="1152"/>
    </w:pPr>
    <w:rPr>
      <w:rFonts w:asciiTheme="minorHAnsi" w:hAnsiTheme="minorHAnsi" w:cstheme="minorBidi"/>
      <w:b/>
      <w:iCs/>
    </w:rPr>
  </w:style>
  <w:style w:type="table" w:styleId="ListTable4-Accent1">
    <w:name w:val="List Table 4 Accent 1"/>
    <w:basedOn w:val="TableNormal"/>
    <w:uiPriority w:val="49"/>
    <w:rsid w:val="004A5B64"/>
    <w:pPr>
      <w:spacing w:after="0" w:line="240" w:lineRule="auto"/>
    </w:pPr>
    <w:tblPr>
      <w:tblStyleRowBandSize w:val="1"/>
      <w:tblStyleColBandSize w:val="1"/>
      <w:tblBorders>
        <w:top w:val="single" w:color="FF7D8C" w:themeColor="accent1" w:themeTint="99" w:sz="4" w:space="0"/>
        <w:left w:val="single" w:color="FF7D8C" w:themeColor="accent1" w:themeTint="99" w:sz="4" w:space="0"/>
        <w:bottom w:val="single" w:color="FF7D8C" w:themeColor="accent1" w:themeTint="99" w:sz="4" w:space="0"/>
        <w:right w:val="single" w:color="FF7D8C" w:themeColor="accent1" w:themeTint="99" w:sz="4" w:space="0"/>
        <w:insideH w:val="single" w:color="FF7D8C" w:themeColor="accent1" w:themeTint="99" w:sz="4" w:space="0"/>
      </w:tblBorders>
    </w:tblPr>
    <w:tblStylePr w:type="firstRow">
      <w:rPr>
        <w:b/>
        <w:bCs/>
        <w:color w:val="FFFFFF" w:themeColor="background1"/>
      </w:rPr>
      <w:tblPr/>
      <w:tcPr>
        <w:tcBorders>
          <w:top w:val="single" w:color="FF2741" w:themeColor="accent1" w:sz="4" w:space="0"/>
          <w:left w:val="single" w:color="FF2741" w:themeColor="accent1" w:sz="4" w:space="0"/>
          <w:bottom w:val="single" w:color="FF2741" w:themeColor="accent1" w:sz="4" w:space="0"/>
          <w:right w:val="single" w:color="FF2741" w:themeColor="accent1" w:sz="4" w:space="0"/>
          <w:insideH w:val="nil"/>
        </w:tcBorders>
        <w:shd w:val="clear" w:color="auto" w:fill="FF2741" w:themeFill="accent1"/>
      </w:tcPr>
    </w:tblStylePr>
    <w:tblStylePr w:type="lastRow">
      <w:rPr>
        <w:b/>
        <w:bCs/>
      </w:rPr>
      <w:tblPr/>
      <w:tcPr>
        <w:tcBorders>
          <w:top w:val="double" w:color="FF7D8C" w:themeColor="accent1" w:themeTint="99" w:sz="4" w:space="0"/>
        </w:tcBorders>
      </w:tcPr>
    </w:tblStylePr>
    <w:tblStylePr w:type="firstCol">
      <w:rPr>
        <w:b/>
        <w:bCs/>
      </w:rPr>
    </w:tblStylePr>
    <w:tblStylePr w:type="lastCol">
      <w:rPr>
        <w:b/>
        <w:bCs/>
      </w:rPr>
    </w:tblStylePr>
    <w:tblStylePr w:type="band1Vert">
      <w:tblPr/>
      <w:tcPr>
        <w:shd w:val="clear" w:color="auto" w:fill="FFD3D8" w:themeFill="accent1" w:themeFillTint="33"/>
      </w:tcPr>
    </w:tblStylePr>
    <w:tblStylePr w:type="band1Horz">
      <w:tblPr/>
      <w:tcPr>
        <w:shd w:val="clear" w:color="auto" w:fill="FFD3D8" w:themeFill="accent1" w:themeFillTint="33"/>
      </w:tcPr>
    </w:tblStylePr>
  </w:style>
  <w:style w:type="table" w:styleId="ListTable2-Accent1">
    <w:name w:val="List Table 2 Accent 1"/>
    <w:basedOn w:val="TableNormal"/>
    <w:uiPriority w:val="47"/>
    <w:rsid w:val="004A5B64"/>
    <w:pPr>
      <w:spacing w:after="0" w:line="240" w:lineRule="auto"/>
    </w:pPr>
    <w:tblPr>
      <w:tblStyleRowBandSize w:val="1"/>
      <w:tblStyleColBandSize w:val="1"/>
      <w:tblBorders>
        <w:top w:val="single" w:color="FF7D8C" w:themeColor="accent1" w:themeTint="99" w:sz="4" w:space="0"/>
        <w:bottom w:val="single" w:color="FF7D8C" w:themeColor="accent1" w:themeTint="99" w:sz="4" w:space="0"/>
        <w:insideH w:val="single" w:color="FF7D8C"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3D8" w:themeFill="accent1" w:themeFillTint="33"/>
      </w:tcPr>
    </w:tblStylePr>
    <w:tblStylePr w:type="band1Horz">
      <w:tblPr/>
      <w:tcPr>
        <w:shd w:val="clear" w:color="auto" w:fill="FFD3D8" w:themeFill="accent1" w:themeFillTint="33"/>
      </w:tcPr>
    </w:tblStylePr>
  </w:style>
  <w:style w:type="table" w:styleId="ListTable3-Accent1">
    <w:name w:val="List Table 3 Accent 1"/>
    <w:basedOn w:val="TableNormal"/>
    <w:uiPriority w:val="48"/>
    <w:rsid w:val="004A5B64"/>
    <w:pPr>
      <w:spacing w:after="0" w:line="240" w:lineRule="auto"/>
    </w:pPr>
    <w:tblPr>
      <w:tblStyleRowBandSize w:val="1"/>
      <w:tblStyleColBandSize w:val="1"/>
      <w:tblBorders>
        <w:top w:val="single" w:color="FF2741" w:themeColor="accent1" w:sz="4" w:space="0"/>
        <w:left w:val="single" w:color="FF2741" w:themeColor="accent1" w:sz="4" w:space="0"/>
        <w:bottom w:val="single" w:color="FF2741" w:themeColor="accent1" w:sz="4" w:space="0"/>
        <w:right w:val="single" w:color="FF2741" w:themeColor="accent1" w:sz="4" w:space="0"/>
      </w:tblBorders>
    </w:tblPr>
    <w:tblStylePr w:type="firstRow">
      <w:rPr>
        <w:b/>
        <w:bCs/>
        <w:color w:val="FFFFFF" w:themeColor="background1"/>
      </w:rPr>
      <w:tblPr/>
      <w:tcPr>
        <w:shd w:val="clear" w:color="auto" w:fill="FF2741" w:themeFill="accent1"/>
      </w:tcPr>
    </w:tblStylePr>
    <w:tblStylePr w:type="lastRow">
      <w:rPr>
        <w:b/>
        <w:bCs/>
      </w:rPr>
      <w:tblPr/>
      <w:tcPr>
        <w:tcBorders>
          <w:top w:val="double" w:color="FF2741"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F2741" w:themeColor="accent1" w:sz="4" w:space="0"/>
          <w:right w:val="single" w:color="FF2741" w:themeColor="accent1" w:sz="4" w:space="0"/>
        </w:tcBorders>
      </w:tcPr>
    </w:tblStylePr>
    <w:tblStylePr w:type="band1Horz">
      <w:tblPr/>
      <w:tcPr>
        <w:tcBorders>
          <w:top w:val="single" w:color="FF2741" w:themeColor="accent1" w:sz="4" w:space="0"/>
          <w:bottom w:val="single" w:color="FF2741"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F2741" w:themeColor="accent1" w:sz="4" w:space="0"/>
          <w:left w:val="nil"/>
        </w:tcBorders>
      </w:tcPr>
    </w:tblStylePr>
    <w:tblStylePr w:type="swCell">
      <w:tblPr/>
      <w:tcPr>
        <w:tcBorders>
          <w:top w:val="double" w:color="FF2741" w:themeColor="accent1" w:sz="4" w:space="0"/>
          <w:right w:val="nil"/>
        </w:tcBorders>
      </w:tcPr>
    </w:tblStylePr>
  </w:style>
  <w:style w:type="paragraph" w:styleId="Para1" w:customStyle="1">
    <w:name w:val="Para 1"/>
    <w:basedOn w:val="Para2"/>
    <w:next w:val="Para2"/>
    <w:rsid w:val="007B6450"/>
    <w:pPr>
      <w:ind w:left="494"/>
    </w:pPr>
  </w:style>
  <w:style w:type="paragraph" w:styleId="Bullet-RomanNumeral" w:customStyle="1">
    <w:name w:val="Bullet - (Roman Numeral)"/>
    <w:basedOn w:val="ListNumber5"/>
    <w:uiPriority w:val="11"/>
    <w:rsid w:val="003B7477"/>
    <w:pPr>
      <w:keepLines w:val="0"/>
      <w:numPr>
        <w:ilvl w:val="8"/>
        <w:numId w:val="16"/>
      </w:numPr>
      <w:spacing w:before="120" w:after="0" w:line="240" w:lineRule="auto"/>
      <w:contextualSpacing w:val="0"/>
    </w:pPr>
    <w:rPr>
      <w:rFonts w:ascii="Calibri" w:hAnsi="Calibri" w:eastAsia="Times New Roman" w:cs="Times New Roman"/>
      <w:color w:val="auto"/>
      <w:sz w:val="24"/>
      <w:lang w:eastAsia="en-GB"/>
    </w:rPr>
  </w:style>
  <w:style w:type="paragraph" w:styleId="ChapterHeading-Numbered" w:customStyle="1">
    <w:name w:val="Chapter Heading - Numbered"/>
    <w:basedOn w:val="Normal"/>
    <w:next w:val="BodyText"/>
    <w:uiPriority w:val="1"/>
    <w:qFormat/>
    <w:rsid w:val="003B7477"/>
    <w:pPr>
      <w:keepNext/>
      <w:keepLines w:val="0"/>
      <w:pageBreakBefore/>
      <w:numPr>
        <w:numId w:val="16"/>
      </w:numPr>
      <w:spacing w:after="120" w:line="240" w:lineRule="auto"/>
      <w:outlineLvl w:val="0"/>
    </w:pPr>
    <w:rPr>
      <w:rFonts w:eastAsia="Times New Roman" w:cs="Times New Roman" w:asciiTheme="minorHAnsi" w:hAnsiTheme="minorHAnsi"/>
      <w:b/>
      <w:color w:val="FF2741" w:themeColor="accent1"/>
      <w:sz w:val="36"/>
      <w:szCs w:val="28"/>
      <w:lang w:eastAsia="en-GB"/>
    </w:rPr>
  </w:style>
  <w:style w:type="paragraph" w:styleId="Bullet-Letter" w:customStyle="1">
    <w:name w:val="Bullet - (Letter)"/>
    <w:basedOn w:val="Normal"/>
    <w:uiPriority w:val="11"/>
    <w:rsid w:val="003B7477"/>
    <w:pPr>
      <w:keepLines w:val="0"/>
      <w:numPr>
        <w:ilvl w:val="7"/>
        <w:numId w:val="16"/>
      </w:numPr>
      <w:spacing w:before="120" w:after="0" w:line="240" w:lineRule="auto"/>
    </w:pPr>
    <w:rPr>
      <w:rFonts w:ascii="Calibri" w:hAnsi="Calibri" w:eastAsia="Times New Roman" w:cs="Times New Roman"/>
      <w:color w:val="auto"/>
      <w:sz w:val="24"/>
      <w:lang w:eastAsia="en-GB"/>
    </w:rPr>
  </w:style>
  <w:style w:type="paragraph" w:styleId="FigureHeading" w:customStyle="1">
    <w:name w:val="Figure Heading"/>
    <w:basedOn w:val="Tableheading"/>
    <w:next w:val="Normal"/>
    <w:uiPriority w:val="6"/>
    <w:qFormat/>
    <w:rsid w:val="003B7477"/>
    <w:pPr>
      <w:numPr>
        <w:ilvl w:val="6"/>
      </w:numPr>
      <w:tabs>
        <w:tab w:val="clear" w:pos="851"/>
        <w:tab w:val="num" w:pos="1276"/>
      </w:tabs>
      <w:spacing w:line="240" w:lineRule="auto"/>
      <w:ind w:left="1276" w:hanging="1276"/>
    </w:pPr>
    <w:rPr>
      <w:rFonts w:cs="Times New Roman"/>
      <w:noProof/>
      <w:szCs w:val="24"/>
      <w:lang w:eastAsia="en-NZ"/>
    </w:rPr>
  </w:style>
  <w:style w:type="paragraph" w:styleId="Tableheading" w:customStyle="1">
    <w:name w:val="Table heading"/>
    <w:basedOn w:val="Normal"/>
    <w:qFormat/>
    <w:rsid w:val="003B7477"/>
    <w:pPr>
      <w:keepNext/>
      <w:keepLines w:val="0"/>
      <w:numPr>
        <w:ilvl w:val="5"/>
        <w:numId w:val="16"/>
      </w:numPr>
      <w:spacing w:after="120" w:line="264" w:lineRule="atLeast"/>
      <w:jc w:val="center"/>
    </w:pPr>
    <w:rPr>
      <w:rFonts w:ascii="Calibri" w:hAnsi="Calibri" w:eastAsia="Times New Roman" w:cs="Arial"/>
      <w:b/>
      <w:color w:val="auto"/>
      <w:sz w:val="24"/>
      <w:szCs w:val="17"/>
      <w:lang w:eastAsia="en-GB"/>
    </w:rPr>
  </w:style>
  <w:style w:type="paragraph" w:styleId="Paragraphtextlevel1" w:customStyle="1">
    <w:name w:val="Paragraph text level 1"/>
    <w:basedOn w:val="Normal"/>
    <w:uiPriority w:val="7"/>
    <w:qFormat/>
    <w:rsid w:val="003B7477"/>
    <w:pPr>
      <w:numPr>
        <w:ilvl w:val="1"/>
        <w:numId w:val="16"/>
      </w:numPr>
      <w:spacing w:after="240" w:line="264" w:lineRule="auto"/>
    </w:pPr>
    <w:rPr>
      <w:rFonts w:eastAsia="Times New Roman" w:cs="Times New Roman" w:asciiTheme="minorHAnsi" w:hAnsiTheme="minorHAnsi"/>
      <w:color w:val="auto"/>
      <w:szCs w:val="22"/>
      <w:lang w:eastAsia="en-NZ"/>
    </w:rPr>
  </w:style>
  <w:style w:type="paragraph" w:styleId="Paragraphtextlevel2" w:customStyle="1">
    <w:name w:val="Paragraph text level 2"/>
    <w:basedOn w:val="Paragraphtextlevel1"/>
    <w:uiPriority w:val="7"/>
    <w:qFormat/>
    <w:rsid w:val="003B7477"/>
    <w:pPr>
      <w:numPr>
        <w:ilvl w:val="2"/>
      </w:numPr>
    </w:pPr>
  </w:style>
  <w:style w:type="paragraph" w:styleId="Paragraphtextlevel3" w:customStyle="1">
    <w:name w:val="Paragraph text level 3"/>
    <w:basedOn w:val="Paragraphtextlevel1"/>
    <w:uiPriority w:val="7"/>
    <w:qFormat/>
    <w:rsid w:val="003B7477"/>
    <w:pPr>
      <w:numPr>
        <w:ilvl w:val="3"/>
      </w:numPr>
    </w:pPr>
  </w:style>
  <w:style w:type="table" w:styleId="GridTable4-Accent1">
    <w:name w:val="Grid Table 4 Accent 1"/>
    <w:basedOn w:val="TableNormal"/>
    <w:uiPriority w:val="49"/>
    <w:rsid w:val="00683FB7"/>
    <w:pPr>
      <w:spacing w:after="0" w:line="240" w:lineRule="auto"/>
    </w:pPr>
    <w:tblPr>
      <w:tblStyleRowBandSize w:val="1"/>
      <w:tblStyleColBandSize w:val="1"/>
      <w:tblBorders>
        <w:top w:val="single" w:color="FF7D8C" w:themeColor="accent1" w:themeTint="99" w:sz="4" w:space="0"/>
        <w:left w:val="single" w:color="FF7D8C" w:themeColor="accent1" w:themeTint="99" w:sz="4" w:space="0"/>
        <w:bottom w:val="single" w:color="FF7D8C" w:themeColor="accent1" w:themeTint="99" w:sz="4" w:space="0"/>
        <w:right w:val="single" w:color="FF7D8C" w:themeColor="accent1" w:themeTint="99" w:sz="4" w:space="0"/>
        <w:insideH w:val="single" w:color="FF7D8C" w:themeColor="accent1" w:themeTint="99" w:sz="4" w:space="0"/>
        <w:insideV w:val="single" w:color="FF7D8C" w:themeColor="accent1" w:themeTint="99" w:sz="4" w:space="0"/>
      </w:tblBorders>
    </w:tblPr>
    <w:tblStylePr w:type="firstRow">
      <w:rPr>
        <w:b/>
        <w:bCs/>
        <w:color w:val="FFFFFF" w:themeColor="background1"/>
      </w:rPr>
      <w:tblPr/>
      <w:tcPr>
        <w:tcBorders>
          <w:top w:val="single" w:color="FF2741" w:themeColor="accent1" w:sz="4" w:space="0"/>
          <w:left w:val="single" w:color="FF2741" w:themeColor="accent1" w:sz="4" w:space="0"/>
          <w:bottom w:val="single" w:color="FF2741" w:themeColor="accent1" w:sz="4" w:space="0"/>
          <w:right w:val="single" w:color="FF2741" w:themeColor="accent1" w:sz="4" w:space="0"/>
          <w:insideH w:val="nil"/>
          <w:insideV w:val="nil"/>
        </w:tcBorders>
        <w:shd w:val="clear" w:color="auto" w:fill="FF2741" w:themeFill="accent1"/>
      </w:tcPr>
    </w:tblStylePr>
    <w:tblStylePr w:type="lastRow">
      <w:rPr>
        <w:b/>
        <w:bCs/>
      </w:rPr>
      <w:tblPr/>
      <w:tcPr>
        <w:tcBorders>
          <w:top w:val="double" w:color="FF2741" w:themeColor="accent1" w:sz="4" w:space="0"/>
        </w:tcBorders>
      </w:tcPr>
    </w:tblStylePr>
    <w:tblStylePr w:type="firstCol">
      <w:rPr>
        <w:b/>
        <w:bCs/>
      </w:rPr>
    </w:tblStylePr>
    <w:tblStylePr w:type="lastCol">
      <w:rPr>
        <w:b/>
        <w:bCs/>
      </w:rPr>
    </w:tblStylePr>
    <w:tblStylePr w:type="band1Vert">
      <w:tblPr/>
      <w:tcPr>
        <w:shd w:val="clear" w:color="auto" w:fill="FFD3D8" w:themeFill="accent1" w:themeFillTint="33"/>
      </w:tcPr>
    </w:tblStylePr>
    <w:tblStylePr w:type="band1Horz">
      <w:tblPr/>
      <w:tcPr>
        <w:shd w:val="clear" w:color="auto" w:fill="FFD3D8" w:themeFill="accent1" w:themeFillTint="33"/>
      </w:tcPr>
    </w:tblStylePr>
  </w:style>
  <w:style w:type="character" w:styleId="CommentReference">
    <w:name w:val="annotation reference"/>
    <w:basedOn w:val="DefaultParagraphFont"/>
    <w:semiHidden/>
    <w:unhideWhenUsed/>
    <w:rsid w:val="00D736B7"/>
    <w:rPr>
      <w:sz w:val="16"/>
      <w:szCs w:val="16"/>
    </w:rPr>
  </w:style>
  <w:style w:type="paragraph" w:styleId="CommentText">
    <w:name w:val="annotation text"/>
    <w:basedOn w:val="Normal"/>
    <w:link w:val="CommentTextChar"/>
    <w:unhideWhenUsed/>
    <w:rsid w:val="00D736B7"/>
    <w:pPr>
      <w:spacing w:line="240" w:lineRule="auto"/>
    </w:pPr>
    <w:rPr>
      <w:sz w:val="20"/>
    </w:rPr>
  </w:style>
  <w:style w:type="character" w:styleId="CommentTextChar" w:customStyle="1">
    <w:name w:val="Comment Text Char"/>
    <w:basedOn w:val="DefaultParagraphFont"/>
    <w:link w:val="CommentText"/>
    <w:rsid w:val="00D736B7"/>
    <w:rPr>
      <w:rFonts w:ascii="Aptos" w:hAnsi="Aptos" w:cs="Times New Roman (Body CS)"/>
      <w:color w:val="000000" w:themeColor="text1"/>
      <w:lang w:val="en-NZ"/>
    </w:rPr>
  </w:style>
  <w:style w:type="paragraph" w:styleId="CommentSubject">
    <w:name w:val="annotation subject"/>
    <w:basedOn w:val="CommentText"/>
    <w:next w:val="CommentText"/>
    <w:link w:val="CommentSubjectChar"/>
    <w:uiPriority w:val="99"/>
    <w:semiHidden/>
    <w:unhideWhenUsed/>
    <w:rsid w:val="00D736B7"/>
    <w:rPr>
      <w:b/>
      <w:bCs/>
    </w:rPr>
  </w:style>
  <w:style w:type="character" w:styleId="CommentSubjectChar" w:customStyle="1">
    <w:name w:val="Comment Subject Char"/>
    <w:basedOn w:val="CommentTextChar"/>
    <w:link w:val="CommentSubject"/>
    <w:uiPriority w:val="99"/>
    <w:semiHidden/>
    <w:rsid w:val="00D736B7"/>
    <w:rPr>
      <w:rFonts w:ascii="Aptos" w:hAnsi="Aptos" w:cs="Times New Roman (Body CS)"/>
      <w:b/>
      <w:bCs/>
      <w:color w:val="000000" w:themeColor="text1"/>
      <w:lang w:val="en-NZ"/>
    </w:rPr>
  </w:style>
  <w:style w:type="table" w:styleId="ListTable4-Accent2">
    <w:name w:val="List Table 4 Accent 2"/>
    <w:basedOn w:val="TableNormal"/>
    <w:uiPriority w:val="49"/>
    <w:rsid w:val="00F93E30"/>
    <w:pPr>
      <w:spacing w:after="0" w:line="240" w:lineRule="auto"/>
    </w:pPr>
    <w:tblPr>
      <w:tblStyleRowBandSize w:val="1"/>
      <w:tblStyleColBandSize w:val="1"/>
      <w:tblBorders>
        <w:top w:val="single" w:color="F14966" w:themeColor="accent2" w:themeTint="99" w:sz="4" w:space="0"/>
        <w:left w:val="single" w:color="F14966" w:themeColor="accent2" w:themeTint="99" w:sz="4" w:space="0"/>
        <w:bottom w:val="single" w:color="F14966" w:themeColor="accent2" w:themeTint="99" w:sz="4" w:space="0"/>
        <w:right w:val="single" w:color="F14966" w:themeColor="accent2" w:themeTint="99" w:sz="4" w:space="0"/>
        <w:insideH w:val="single" w:color="F14966" w:themeColor="accent2" w:themeTint="99" w:sz="4" w:space="0"/>
      </w:tblBorders>
    </w:tblPr>
    <w:tblStylePr w:type="firstRow">
      <w:rPr>
        <w:b/>
        <w:bCs/>
        <w:color w:val="FFFFFF" w:themeColor="background1"/>
      </w:rPr>
      <w:tblPr/>
      <w:tcPr>
        <w:tcBorders>
          <w:top w:val="single" w:color="AB0D29" w:themeColor="accent2" w:sz="4" w:space="0"/>
          <w:left w:val="single" w:color="AB0D29" w:themeColor="accent2" w:sz="4" w:space="0"/>
          <w:bottom w:val="single" w:color="AB0D29" w:themeColor="accent2" w:sz="4" w:space="0"/>
          <w:right w:val="single" w:color="AB0D29" w:themeColor="accent2" w:sz="4" w:space="0"/>
          <w:insideH w:val="nil"/>
        </w:tcBorders>
        <w:shd w:val="clear" w:color="auto" w:fill="AB0D29" w:themeFill="accent2"/>
      </w:tcPr>
    </w:tblStylePr>
    <w:tblStylePr w:type="lastRow">
      <w:rPr>
        <w:b/>
        <w:bCs/>
      </w:rPr>
      <w:tblPr/>
      <w:tcPr>
        <w:tcBorders>
          <w:top w:val="double" w:color="F14966" w:themeColor="accent2" w:themeTint="99" w:sz="4" w:space="0"/>
        </w:tcBorders>
      </w:tcPr>
    </w:tblStylePr>
    <w:tblStylePr w:type="firstCol">
      <w:rPr>
        <w:b/>
        <w:bCs/>
      </w:rPr>
    </w:tblStylePr>
    <w:tblStylePr w:type="lastCol">
      <w:rPr>
        <w:b/>
        <w:bCs/>
      </w:rPr>
    </w:tblStylePr>
    <w:tblStylePr w:type="band1Vert">
      <w:tblPr/>
      <w:tcPr>
        <w:shd w:val="clear" w:color="auto" w:fill="FAC2CC" w:themeFill="accent2" w:themeFillTint="33"/>
      </w:tcPr>
    </w:tblStylePr>
    <w:tblStylePr w:type="band1Horz">
      <w:tblPr/>
      <w:tcPr>
        <w:shd w:val="clear" w:color="auto" w:fill="FAC2CC" w:themeFill="accent2" w:themeFillTint="33"/>
      </w:tcPr>
    </w:tblStylePr>
  </w:style>
  <w:style w:type="table" w:styleId="ListTable4-Accent3">
    <w:name w:val="List Table 4 Accent 3"/>
    <w:basedOn w:val="TableNormal"/>
    <w:uiPriority w:val="49"/>
    <w:rsid w:val="00F93E30"/>
    <w:pPr>
      <w:spacing w:after="0" w:line="240" w:lineRule="auto"/>
    </w:pPr>
    <w:tblPr>
      <w:tblStyleRowBandSize w:val="1"/>
      <w:tblStyleColBandSize w:val="1"/>
      <w:tblBorders>
        <w:top w:val="single" w:color="D6D6D6" w:themeColor="accent3" w:themeTint="99" w:sz="4" w:space="0"/>
        <w:left w:val="single" w:color="D6D6D6" w:themeColor="accent3" w:themeTint="99" w:sz="4" w:space="0"/>
        <w:bottom w:val="single" w:color="D6D6D6" w:themeColor="accent3" w:themeTint="99" w:sz="4" w:space="0"/>
        <w:right w:val="single" w:color="D6D6D6" w:themeColor="accent3" w:themeTint="99" w:sz="4" w:space="0"/>
        <w:insideH w:val="single" w:color="D6D6D6" w:themeColor="accent3" w:themeTint="99" w:sz="4" w:space="0"/>
      </w:tblBorders>
    </w:tblPr>
    <w:tblStylePr w:type="firstRow">
      <w:rPr>
        <w:b/>
        <w:bCs/>
        <w:color w:val="FFFFFF" w:themeColor="background1"/>
      </w:rPr>
      <w:tblPr/>
      <w:tcPr>
        <w:tcBorders>
          <w:top w:val="single" w:color="BBBCBC" w:themeColor="accent3" w:sz="4" w:space="0"/>
          <w:left w:val="single" w:color="BBBCBC" w:themeColor="accent3" w:sz="4" w:space="0"/>
          <w:bottom w:val="single" w:color="BBBCBC" w:themeColor="accent3" w:sz="4" w:space="0"/>
          <w:right w:val="single" w:color="BBBCBC" w:themeColor="accent3" w:sz="4" w:space="0"/>
          <w:insideH w:val="nil"/>
        </w:tcBorders>
        <w:shd w:val="clear" w:color="auto" w:fill="BBBCBC" w:themeFill="accent3"/>
      </w:tcPr>
    </w:tblStylePr>
    <w:tblStylePr w:type="lastRow">
      <w:rPr>
        <w:b/>
        <w:bCs/>
      </w:rPr>
      <w:tblPr/>
      <w:tcPr>
        <w:tcBorders>
          <w:top w:val="double" w:color="D6D6D6" w:themeColor="accent3" w:themeTint="99" w:sz="4" w:space="0"/>
        </w:tcBorders>
      </w:tcPr>
    </w:tblStylePr>
    <w:tblStylePr w:type="firstCol">
      <w:rPr>
        <w:b/>
        <w:bCs/>
      </w:rPr>
    </w:tblStylePr>
    <w:tblStylePr w:type="lastCol">
      <w:rPr>
        <w:b/>
        <w:bCs/>
      </w:rPr>
    </w:tblStylePr>
    <w:tblStylePr w:type="band1Vert">
      <w:tblPr/>
      <w:tcPr>
        <w:shd w:val="clear" w:color="auto" w:fill="F1F1F1" w:themeFill="accent3" w:themeFillTint="33"/>
      </w:tcPr>
    </w:tblStylePr>
    <w:tblStylePr w:type="band1Horz">
      <w:tblPr/>
      <w:tcPr>
        <w:shd w:val="clear" w:color="auto" w:fill="F1F1F1" w:themeFill="accent3" w:themeFillTint="33"/>
      </w:tcPr>
    </w:tblStylePr>
  </w:style>
  <w:style w:type="table" w:styleId="GridTable4-Accent3">
    <w:name w:val="Grid Table 4 Accent 3"/>
    <w:basedOn w:val="TableNormal"/>
    <w:uiPriority w:val="49"/>
    <w:rsid w:val="00DD6CC2"/>
    <w:pPr>
      <w:spacing w:after="0" w:line="240" w:lineRule="auto"/>
    </w:pPr>
    <w:tblPr>
      <w:tblStyleRowBandSize w:val="1"/>
      <w:tblStyleColBandSize w:val="1"/>
      <w:tblBorders>
        <w:top w:val="single" w:color="D6D6D6" w:themeColor="accent3" w:themeTint="99" w:sz="4" w:space="0"/>
        <w:left w:val="single" w:color="D6D6D6" w:themeColor="accent3" w:themeTint="99" w:sz="4" w:space="0"/>
        <w:bottom w:val="single" w:color="D6D6D6" w:themeColor="accent3" w:themeTint="99" w:sz="4" w:space="0"/>
        <w:right w:val="single" w:color="D6D6D6" w:themeColor="accent3" w:themeTint="99" w:sz="4" w:space="0"/>
        <w:insideH w:val="single" w:color="D6D6D6" w:themeColor="accent3" w:themeTint="99" w:sz="4" w:space="0"/>
        <w:insideV w:val="single" w:color="D6D6D6" w:themeColor="accent3" w:themeTint="99" w:sz="4" w:space="0"/>
      </w:tblBorders>
    </w:tblPr>
    <w:tblStylePr w:type="firstRow">
      <w:rPr>
        <w:b/>
        <w:bCs/>
        <w:color w:val="FFFFFF" w:themeColor="background1"/>
      </w:rPr>
      <w:tblPr/>
      <w:tcPr>
        <w:tcBorders>
          <w:top w:val="single" w:color="BBBCBC" w:themeColor="accent3" w:sz="4" w:space="0"/>
          <w:left w:val="single" w:color="BBBCBC" w:themeColor="accent3" w:sz="4" w:space="0"/>
          <w:bottom w:val="single" w:color="BBBCBC" w:themeColor="accent3" w:sz="4" w:space="0"/>
          <w:right w:val="single" w:color="BBBCBC" w:themeColor="accent3" w:sz="4" w:space="0"/>
          <w:insideH w:val="nil"/>
          <w:insideV w:val="nil"/>
        </w:tcBorders>
        <w:shd w:val="clear" w:color="auto" w:fill="BBBCBC" w:themeFill="accent3"/>
      </w:tcPr>
    </w:tblStylePr>
    <w:tblStylePr w:type="lastRow">
      <w:rPr>
        <w:b/>
        <w:bCs/>
      </w:rPr>
      <w:tblPr/>
      <w:tcPr>
        <w:tcBorders>
          <w:top w:val="double" w:color="BBBCBC" w:themeColor="accent3" w:sz="4" w:space="0"/>
        </w:tcBorders>
      </w:tcPr>
    </w:tblStylePr>
    <w:tblStylePr w:type="firstCol">
      <w:rPr>
        <w:b/>
        <w:bCs/>
      </w:rPr>
    </w:tblStylePr>
    <w:tblStylePr w:type="lastCol">
      <w:rPr>
        <w:b/>
        <w:bCs/>
      </w:rPr>
    </w:tblStylePr>
    <w:tblStylePr w:type="band1Vert">
      <w:tblPr/>
      <w:tcPr>
        <w:shd w:val="clear" w:color="auto" w:fill="F1F1F1" w:themeFill="accent3" w:themeFillTint="33"/>
      </w:tcPr>
    </w:tblStylePr>
    <w:tblStylePr w:type="band1Horz">
      <w:tblPr/>
      <w:tcPr>
        <w:shd w:val="clear" w:color="auto" w:fill="F1F1F1" w:themeFill="accent3" w:themeFillTint="33"/>
      </w:tcPr>
    </w:tblStylePr>
  </w:style>
  <w:style w:type="table" w:styleId="ListTable3-Accent3">
    <w:name w:val="List Table 3 Accent 3"/>
    <w:basedOn w:val="TableNormal"/>
    <w:uiPriority w:val="48"/>
    <w:rsid w:val="00DD6CC2"/>
    <w:pPr>
      <w:spacing w:after="0" w:line="240" w:lineRule="auto"/>
    </w:pPr>
    <w:tblPr>
      <w:tblStyleRowBandSize w:val="1"/>
      <w:tblStyleColBandSize w:val="1"/>
      <w:tblBorders>
        <w:top w:val="single" w:color="BBBCBC" w:themeColor="accent3" w:sz="4" w:space="0"/>
        <w:left w:val="single" w:color="BBBCBC" w:themeColor="accent3" w:sz="4" w:space="0"/>
        <w:bottom w:val="single" w:color="BBBCBC" w:themeColor="accent3" w:sz="4" w:space="0"/>
        <w:right w:val="single" w:color="BBBCBC" w:themeColor="accent3" w:sz="4" w:space="0"/>
      </w:tblBorders>
    </w:tblPr>
    <w:tblStylePr w:type="firstRow">
      <w:rPr>
        <w:b/>
        <w:bCs/>
        <w:color w:val="FFFFFF" w:themeColor="background1"/>
      </w:rPr>
      <w:tblPr/>
      <w:tcPr>
        <w:shd w:val="clear" w:color="auto" w:fill="BBBCBC" w:themeFill="accent3"/>
      </w:tcPr>
    </w:tblStylePr>
    <w:tblStylePr w:type="lastRow">
      <w:rPr>
        <w:b/>
        <w:bCs/>
      </w:rPr>
      <w:tblPr/>
      <w:tcPr>
        <w:tcBorders>
          <w:top w:val="double" w:color="BBBCBC"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BBBCBC" w:themeColor="accent3" w:sz="4" w:space="0"/>
          <w:right w:val="single" w:color="BBBCBC" w:themeColor="accent3" w:sz="4" w:space="0"/>
        </w:tcBorders>
      </w:tcPr>
    </w:tblStylePr>
    <w:tblStylePr w:type="band1Horz">
      <w:tblPr/>
      <w:tcPr>
        <w:tcBorders>
          <w:top w:val="single" w:color="BBBCBC" w:themeColor="accent3" w:sz="4" w:space="0"/>
          <w:bottom w:val="single" w:color="BBBCBC"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BBBCBC" w:themeColor="accent3" w:sz="4" w:space="0"/>
          <w:left w:val="nil"/>
        </w:tcBorders>
      </w:tcPr>
    </w:tblStylePr>
    <w:tblStylePr w:type="swCell">
      <w:tblPr/>
      <w:tcPr>
        <w:tcBorders>
          <w:top w:val="double" w:color="BBBCBC" w:themeColor="accent3" w:sz="4" w:space="0"/>
          <w:right w:val="nil"/>
        </w:tcBorders>
      </w:tcPr>
    </w:tblStylePr>
  </w:style>
  <w:style w:type="table" w:styleId="ListTable4-Accent6">
    <w:name w:val="List Table 4 Accent 6"/>
    <w:basedOn w:val="TableNormal"/>
    <w:uiPriority w:val="49"/>
    <w:rsid w:val="00440686"/>
    <w:pPr>
      <w:spacing w:after="0" w:line="240" w:lineRule="auto"/>
    </w:pPr>
    <w:tblPr>
      <w:tblStyleRowBandSize w:val="1"/>
      <w:tblStyleColBandSize w:val="1"/>
      <w:tblBorders>
        <w:top w:val="single" w:color="FFE6A9" w:themeColor="accent6" w:themeTint="99" w:sz="4" w:space="0"/>
        <w:left w:val="single" w:color="FFE6A9" w:themeColor="accent6" w:themeTint="99" w:sz="4" w:space="0"/>
        <w:bottom w:val="single" w:color="FFE6A9" w:themeColor="accent6" w:themeTint="99" w:sz="4" w:space="0"/>
        <w:right w:val="single" w:color="FFE6A9" w:themeColor="accent6" w:themeTint="99" w:sz="4" w:space="0"/>
        <w:insideH w:val="single" w:color="FFE6A9" w:themeColor="accent6" w:themeTint="99" w:sz="4" w:space="0"/>
      </w:tblBorders>
    </w:tblPr>
    <w:tblStylePr w:type="firstRow">
      <w:rPr>
        <w:b/>
        <w:bCs/>
        <w:color w:val="FFFFFF" w:themeColor="background1"/>
      </w:rPr>
      <w:tblPr/>
      <w:tcPr>
        <w:tcBorders>
          <w:top w:val="single" w:color="FFD770" w:themeColor="accent6" w:sz="4" w:space="0"/>
          <w:left w:val="single" w:color="FFD770" w:themeColor="accent6" w:sz="4" w:space="0"/>
          <w:bottom w:val="single" w:color="FFD770" w:themeColor="accent6" w:sz="4" w:space="0"/>
          <w:right w:val="single" w:color="FFD770" w:themeColor="accent6" w:sz="4" w:space="0"/>
          <w:insideH w:val="nil"/>
        </w:tcBorders>
        <w:shd w:val="clear" w:color="auto" w:fill="FFD770" w:themeFill="accent6"/>
      </w:tcPr>
    </w:tblStylePr>
    <w:tblStylePr w:type="lastRow">
      <w:rPr>
        <w:b/>
        <w:bCs/>
      </w:rPr>
      <w:tblPr/>
      <w:tcPr>
        <w:tcBorders>
          <w:top w:val="double" w:color="FFE6A9" w:themeColor="accent6" w:themeTint="99" w:sz="4" w:space="0"/>
        </w:tcBorders>
      </w:tcPr>
    </w:tblStylePr>
    <w:tblStylePr w:type="firstCol">
      <w:rPr>
        <w:b/>
        <w:bCs/>
      </w:rPr>
    </w:tblStylePr>
    <w:tblStylePr w:type="lastCol">
      <w:rPr>
        <w:b/>
        <w:bCs/>
      </w:rPr>
    </w:tblStylePr>
    <w:tblStylePr w:type="band1Vert">
      <w:tblPr/>
      <w:tcPr>
        <w:shd w:val="clear" w:color="auto" w:fill="FFF6E2" w:themeFill="accent6" w:themeFillTint="33"/>
      </w:tcPr>
    </w:tblStylePr>
    <w:tblStylePr w:type="band1Horz">
      <w:tblPr/>
      <w:tcPr>
        <w:shd w:val="clear" w:color="auto" w:fill="FFF6E2" w:themeFill="accent6" w:themeFillTint="33"/>
      </w:tcPr>
    </w:tblStylePr>
  </w:style>
  <w:style w:type="table" w:styleId="ListTable3">
    <w:name w:val="List Table 3"/>
    <w:basedOn w:val="TableNormal"/>
    <w:uiPriority w:val="48"/>
    <w:rsid w:val="00440686"/>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paragraph" w:styleId="Revision">
    <w:name w:val="Revision"/>
    <w:hidden/>
    <w:uiPriority w:val="99"/>
    <w:semiHidden/>
    <w:rsid w:val="00F42457"/>
    <w:pPr>
      <w:spacing w:after="0" w:line="240" w:lineRule="auto"/>
      <w:jc w:val="left"/>
    </w:pPr>
    <w:rPr>
      <w:rFonts w:ascii="Aptos" w:hAnsi="Aptos" w:cs="Times New Roman (Body CS)"/>
      <w:color w:val="000000" w:themeColor="text1"/>
      <w:sz w:val="22"/>
      <w:lang w:val="en-NZ"/>
    </w:rPr>
  </w:style>
  <w:style w:type="paragraph" w:styleId="NormalWeb">
    <w:name w:val="Normal (Web)"/>
    <w:basedOn w:val="Normal"/>
    <w:uiPriority w:val="99"/>
    <w:semiHidden/>
    <w:unhideWhenUsed/>
    <w:rsid w:val="00634F48"/>
    <w:pPr>
      <w:keepLines w:val="0"/>
      <w:spacing w:before="100" w:beforeAutospacing="1" w:after="100" w:afterAutospacing="1" w:line="240" w:lineRule="auto"/>
    </w:pPr>
    <w:rPr>
      <w:rFonts w:ascii="Times New Roman" w:hAnsi="Times New Roman" w:eastAsia="Times New Roman" w:cs="Times New Roman"/>
      <w:color w:val="auto"/>
      <w:sz w:val="24"/>
      <w:szCs w:val="24"/>
      <w:lang w:eastAsia="en-NZ"/>
    </w:rPr>
  </w:style>
  <w:style w:type="character" w:styleId="Mention">
    <w:name w:val="Mention"/>
    <w:basedOn w:val="DefaultParagraphFont"/>
    <w:uiPriority w:val="99"/>
    <w:unhideWhenUsed/>
    <w:rsid w:val="00D73D13"/>
    <w:rPr>
      <w:color w:val="2B579A"/>
      <w:shd w:val="clear" w:color="auto" w:fill="E1DFDD"/>
    </w:rPr>
  </w:style>
  <w:style w:type="table" w:styleId="GridTable6Colorful-Accent3">
    <w:name w:val="Grid Table 6 Colorful Accent 3"/>
    <w:basedOn w:val="TableNormal"/>
    <w:uiPriority w:val="51"/>
    <w:rsid w:val="00462365"/>
    <w:pPr>
      <w:spacing w:after="0" w:line="240" w:lineRule="auto"/>
    </w:pPr>
    <w:rPr>
      <w:color w:val="8B8D8D" w:themeColor="accent3" w:themeShade="BF"/>
    </w:rPr>
    <w:tblPr>
      <w:tblStyleRowBandSize w:val="1"/>
      <w:tblStyleColBandSize w:val="1"/>
      <w:tblBorders>
        <w:top w:val="single" w:color="D6D6D6" w:themeColor="accent3" w:themeTint="99" w:sz="4" w:space="0"/>
        <w:left w:val="single" w:color="D6D6D6" w:themeColor="accent3" w:themeTint="99" w:sz="4" w:space="0"/>
        <w:bottom w:val="single" w:color="D6D6D6" w:themeColor="accent3" w:themeTint="99" w:sz="4" w:space="0"/>
        <w:right w:val="single" w:color="D6D6D6" w:themeColor="accent3" w:themeTint="99" w:sz="4" w:space="0"/>
        <w:insideH w:val="single" w:color="D6D6D6" w:themeColor="accent3" w:themeTint="99" w:sz="4" w:space="0"/>
        <w:insideV w:val="single" w:color="D6D6D6" w:themeColor="accent3" w:themeTint="99" w:sz="4" w:space="0"/>
      </w:tblBorders>
    </w:tblPr>
    <w:tblStylePr w:type="firstRow">
      <w:rPr>
        <w:b/>
        <w:bCs/>
      </w:rPr>
      <w:tblPr/>
      <w:tcPr>
        <w:tcBorders>
          <w:bottom w:val="single" w:color="D6D6D6" w:themeColor="accent3" w:themeTint="99" w:sz="12" w:space="0"/>
        </w:tcBorders>
      </w:tcPr>
    </w:tblStylePr>
    <w:tblStylePr w:type="lastRow">
      <w:rPr>
        <w:b/>
        <w:bCs/>
      </w:rPr>
      <w:tblPr/>
      <w:tcPr>
        <w:tcBorders>
          <w:top w:val="double" w:color="D6D6D6" w:themeColor="accent3" w:themeTint="99" w:sz="4" w:space="0"/>
        </w:tcBorders>
      </w:tcPr>
    </w:tblStylePr>
    <w:tblStylePr w:type="firstCol">
      <w:rPr>
        <w:b/>
        <w:bCs/>
      </w:rPr>
    </w:tblStylePr>
    <w:tblStylePr w:type="lastCol">
      <w:rPr>
        <w:b/>
        <w:bCs/>
      </w:rPr>
    </w:tblStylePr>
    <w:tblStylePr w:type="band1Vert">
      <w:tblPr/>
      <w:tcPr>
        <w:shd w:val="clear" w:color="auto" w:fill="F1F1F1" w:themeFill="accent3" w:themeFillTint="33"/>
      </w:tcPr>
    </w:tblStylePr>
    <w:tblStylePr w:type="band1Horz">
      <w:tblPr/>
      <w:tcPr>
        <w:shd w:val="clear" w:color="auto" w:fill="F1F1F1" w:themeFill="accent3" w:themeFillTint="33"/>
      </w:tcPr>
    </w:tblStylePr>
  </w:style>
  <w:style w:type="numbering" w:styleId="Outlinestyle" w:customStyle="1">
    <w:name w:val="Outline style"/>
    <w:basedOn w:val="NoList"/>
    <w:uiPriority w:val="99"/>
    <w:rsid w:val="00293C4C"/>
    <w:pPr>
      <w:numPr>
        <w:numId w:val="25"/>
      </w:numPr>
    </w:pPr>
  </w:style>
  <w:style w:type="table" w:styleId="ListTable5Dark-Accent1">
    <w:name w:val="List Table 5 Dark Accent 1"/>
    <w:basedOn w:val="TableNormal"/>
    <w:uiPriority w:val="50"/>
    <w:rsid w:val="00293C4C"/>
    <w:pPr>
      <w:spacing w:after="0" w:line="240" w:lineRule="auto"/>
    </w:pPr>
    <w:rPr>
      <w:rFonts w:ascii="Aptos" w:hAnsi="Aptos"/>
      <w:color w:val="FFFFFF" w:themeColor="background1"/>
    </w:rPr>
    <w:tblPr>
      <w:tblStyleRowBandSize w:val="1"/>
      <w:tblStyleColBandSize w:val="1"/>
      <w:tblBorders>
        <w:top w:val="single" w:color="FF2741" w:themeColor="accent1" w:sz="24" w:space="0"/>
        <w:left w:val="single" w:color="FF2741" w:themeColor="accent1" w:sz="24" w:space="0"/>
        <w:bottom w:val="single" w:color="FF2741" w:themeColor="accent1" w:sz="24" w:space="0"/>
        <w:right w:val="single" w:color="FF2741" w:themeColor="accent1" w:sz="24" w:space="0"/>
      </w:tblBorders>
    </w:tblPr>
    <w:tcPr>
      <w:shd w:val="clear" w:color="auto" w:fill="FF7D8C" w:themeFill="accent1" w:themeFillTint="99"/>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normaltextrun" w:customStyle="1">
    <w:name w:val="normaltextrun"/>
    <w:basedOn w:val="DefaultParagraphFont"/>
    <w:rsid w:val="00055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70">
      <w:bodyDiv w:val="1"/>
      <w:marLeft w:val="0"/>
      <w:marRight w:val="0"/>
      <w:marTop w:val="0"/>
      <w:marBottom w:val="0"/>
      <w:divBdr>
        <w:top w:val="none" w:sz="0" w:space="0" w:color="auto"/>
        <w:left w:val="none" w:sz="0" w:space="0" w:color="auto"/>
        <w:bottom w:val="none" w:sz="0" w:space="0" w:color="auto"/>
        <w:right w:val="none" w:sz="0" w:space="0" w:color="auto"/>
      </w:divBdr>
    </w:div>
    <w:div w:id="454714417">
      <w:bodyDiv w:val="1"/>
      <w:marLeft w:val="0"/>
      <w:marRight w:val="0"/>
      <w:marTop w:val="0"/>
      <w:marBottom w:val="0"/>
      <w:divBdr>
        <w:top w:val="none" w:sz="0" w:space="0" w:color="auto"/>
        <w:left w:val="none" w:sz="0" w:space="0" w:color="auto"/>
        <w:bottom w:val="none" w:sz="0" w:space="0" w:color="auto"/>
        <w:right w:val="none" w:sz="0" w:space="0" w:color="auto"/>
      </w:divBdr>
    </w:div>
    <w:div w:id="931006691">
      <w:bodyDiv w:val="1"/>
      <w:marLeft w:val="0"/>
      <w:marRight w:val="0"/>
      <w:marTop w:val="0"/>
      <w:marBottom w:val="0"/>
      <w:divBdr>
        <w:top w:val="none" w:sz="0" w:space="0" w:color="auto"/>
        <w:left w:val="none" w:sz="0" w:space="0" w:color="auto"/>
        <w:bottom w:val="none" w:sz="0" w:space="0" w:color="auto"/>
        <w:right w:val="none" w:sz="0" w:space="0" w:color="auto"/>
      </w:divBdr>
    </w:div>
    <w:div w:id="997538096">
      <w:bodyDiv w:val="1"/>
      <w:marLeft w:val="0"/>
      <w:marRight w:val="0"/>
      <w:marTop w:val="0"/>
      <w:marBottom w:val="0"/>
      <w:divBdr>
        <w:top w:val="none" w:sz="0" w:space="0" w:color="auto"/>
        <w:left w:val="none" w:sz="0" w:space="0" w:color="auto"/>
        <w:bottom w:val="none" w:sz="0" w:space="0" w:color="auto"/>
        <w:right w:val="none" w:sz="0" w:space="0" w:color="auto"/>
      </w:divBdr>
    </w:div>
    <w:div w:id="1085760361">
      <w:bodyDiv w:val="1"/>
      <w:marLeft w:val="0"/>
      <w:marRight w:val="0"/>
      <w:marTop w:val="0"/>
      <w:marBottom w:val="0"/>
      <w:divBdr>
        <w:top w:val="none" w:sz="0" w:space="0" w:color="auto"/>
        <w:left w:val="none" w:sz="0" w:space="0" w:color="auto"/>
        <w:bottom w:val="none" w:sz="0" w:space="0" w:color="auto"/>
        <w:right w:val="none" w:sz="0" w:space="0" w:color="auto"/>
      </w:divBdr>
      <w:divsChild>
        <w:div w:id="1708136394">
          <w:marLeft w:val="0"/>
          <w:marRight w:val="0"/>
          <w:marTop w:val="0"/>
          <w:marBottom w:val="0"/>
          <w:divBdr>
            <w:top w:val="none" w:sz="0" w:space="0" w:color="auto"/>
            <w:left w:val="none" w:sz="0" w:space="0" w:color="auto"/>
            <w:bottom w:val="none" w:sz="0" w:space="0" w:color="auto"/>
            <w:right w:val="none" w:sz="0" w:space="0" w:color="auto"/>
          </w:divBdr>
        </w:div>
      </w:divsChild>
    </w:div>
    <w:div w:id="1110467513">
      <w:bodyDiv w:val="1"/>
      <w:marLeft w:val="0"/>
      <w:marRight w:val="0"/>
      <w:marTop w:val="0"/>
      <w:marBottom w:val="0"/>
      <w:divBdr>
        <w:top w:val="none" w:sz="0" w:space="0" w:color="auto"/>
        <w:left w:val="none" w:sz="0" w:space="0" w:color="auto"/>
        <w:bottom w:val="none" w:sz="0" w:space="0" w:color="auto"/>
        <w:right w:val="none" w:sz="0" w:space="0" w:color="auto"/>
      </w:divBdr>
    </w:div>
    <w:div w:id="1148859076">
      <w:bodyDiv w:val="1"/>
      <w:marLeft w:val="0"/>
      <w:marRight w:val="0"/>
      <w:marTop w:val="0"/>
      <w:marBottom w:val="0"/>
      <w:divBdr>
        <w:top w:val="none" w:sz="0" w:space="0" w:color="auto"/>
        <w:left w:val="none" w:sz="0" w:space="0" w:color="auto"/>
        <w:bottom w:val="none" w:sz="0" w:space="0" w:color="auto"/>
        <w:right w:val="none" w:sz="0" w:space="0" w:color="auto"/>
      </w:divBdr>
    </w:div>
    <w:div w:id="1244877802">
      <w:bodyDiv w:val="1"/>
      <w:marLeft w:val="0"/>
      <w:marRight w:val="0"/>
      <w:marTop w:val="0"/>
      <w:marBottom w:val="0"/>
      <w:divBdr>
        <w:top w:val="none" w:sz="0" w:space="0" w:color="auto"/>
        <w:left w:val="none" w:sz="0" w:space="0" w:color="auto"/>
        <w:bottom w:val="none" w:sz="0" w:space="0" w:color="auto"/>
        <w:right w:val="none" w:sz="0" w:space="0" w:color="auto"/>
      </w:divBdr>
      <w:divsChild>
        <w:div w:id="121850440">
          <w:marLeft w:val="0"/>
          <w:marRight w:val="0"/>
          <w:marTop w:val="0"/>
          <w:marBottom w:val="225"/>
          <w:divBdr>
            <w:top w:val="none" w:sz="0" w:space="0" w:color="auto"/>
            <w:left w:val="none" w:sz="0" w:space="0" w:color="auto"/>
            <w:bottom w:val="single" w:sz="6" w:space="10" w:color="B6AB86"/>
            <w:right w:val="none" w:sz="0" w:space="0" w:color="auto"/>
          </w:divBdr>
        </w:div>
        <w:div w:id="1053651024">
          <w:marLeft w:val="0"/>
          <w:marRight w:val="411"/>
          <w:marTop w:val="0"/>
          <w:marBottom w:val="0"/>
          <w:divBdr>
            <w:top w:val="none" w:sz="0" w:space="0" w:color="auto"/>
            <w:left w:val="none" w:sz="0" w:space="0" w:color="auto"/>
            <w:bottom w:val="none" w:sz="0" w:space="0" w:color="auto"/>
            <w:right w:val="none" w:sz="0" w:space="0" w:color="auto"/>
          </w:divBdr>
        </w:div>
      </w:divsChild>
    </w:div>
    <w:div w:id="1727871162">
      <w:bodyDiv w:val="1"/>
      <w:marLeft w:val="0"/>
      <w:marRight w:val="0"/>
      <w:marTop w:val="0"/>
      <w:marBottom w:val="0"/>
      <w:divBdr>
        <w:top w:val="none" w:sz="0" w:space="0" w:color="auto"/>
        <w:left w:val="none" w:sz="0" w:space="0" w:color="auto"/>
        <w:bottom w:val="none" w:sz="0" w:space="0" w:color="auto"/>
        <w:right w:val="none" w:sz="0" w:space="0" w:color="auto"/>
      </w:divBdr>
    </w:div>
    <w:div w:id="176063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header" Target="header2.xml" Id="rId16" /><Relationship Type="http://schemas.openxmlformats.org/officeDocument/2006/relationships/styles" Target="styles.xml" Id="rId6" /><Relationship Type="http://schemas.openxmlformats.org/officeDocument/2006/relationships/hyperlink" Target="https://www.comcom.govt.nz/regulated-industries/projects/economic-regulation-of-water-services-information-disclosure/" TargetMode="Externa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thm15="http://schemas.microsoft.com/office/thememl/2012/main" xmlns:a="http://schemas.openxmlformats.org/drawingml/2006/main" name="Office Theme">
  <a:themeElements>
    <a:clrScheme name="COMCOM COLOURS 2024 NEW ID">
      <a:dk1>
        <a:srgbClr val="000000"/>
      </a:dk1>
      <a:lt1>
        <a:srgbClr val="FFFFFF"/>
      </a:lt1>
      <a:dk2>
        <a:srgbClr val="908D83"/>
      </a:dk2>
      <a:lt2>
        <a:srgbClr val="908D83"/>
      </a:lt2>
      <a:accent1>
        <a:srgbClr val="FF2741"/>
      </a:accent1>
      <a:accent2>
        <a:srgbClr val="AB0D29"/>
      </a:accent2>
      <a:accent3>
        <a:srgbClr val="BBBCBC"/>
      </a:accent3>
      <a:accent4>
        <a:srgbClr val="009FBA"/>
      </a:accent4>
      <a:accent5>
        <a:srgbClr val="A4F4FF"/>
      </a:accent5>
      <a:accent6>
        <a:srgbClr val="FFD770"/>
      </a:accent6>
      <a:hlink>
        <a:srgbClr val="FF2741"/>
      </a:hlink>
      <a:folHlink>
        <a:srgbClr val="65031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HLinks>
    <vt:vector baseType="variant" size="6">
      <vt:variant>
        <vt:i4>3801196</vt:i4>
      </vt:variant>
      <vt:variant>
        <vt:i4>0</vt:i4>
      </vt:variant>
      <vt:variant>
        <vt:i4>0</vt:i4>
      </vt:variant>
      <vt:variant>
        <vt:i4>5</vt:i4>
      </vt:variant>
      <vt:variant>
        <vt:lpwstr>https://www.comcom.govt.nz/regulated-industries/projects/economic-regulation-of-water-services-information-disclosure/</vt:lpwstr>
      </vt:variant>
      <vt:variant>
        <vt:lpwstr/>
      </vt:variant>
    </vt:vector>
  </ap:HLinks>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1900-01-01T00:00:00.0000000Z</dcterms:created>
  <dcterms:modified xsi:type="dcterms:W3CDTF">1900-01-01T00:00:00.0000000Z</dcterms:modified>
</coreProperties>
</file>

<file path=docProps/custom.xml><?xml version="1.0" encoding="utf-8"?>
<op:Properties xmlns:vt="http://schemas.openxmlformats.org/officeDocument/2006/docPropsVTypes" xmlns:op="http://schemas.openxmlformats.org/officeDocument/2006/custom-properties"/>
</file>